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4DC2F" w14:textId="5E4471E1" w:rsidR="006D54A3" w:rsidRDefault="000355C4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ROULEAUX</w:t>
      </w:r>
    </w:p>
    <w:p w14:paraId="05B8C7E8" w14:textId="57FA7092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 xml:space="preserve">KNAUF </w:t>
      </w:r>
      <w:r w:rsidR="007474EE">
        <w:rPr>
          <w:rFonts w:ascii="Arial" w:hAnsi="Arial"/>
          <w:b/>
          <w:color w:val="auto"/>
          <w:sz w:val="20"/>
          <w:szCs w:val="20"/>
        </w:rPr>
        <w:t>INSULATION THERMO-TEK RL ECO AL</w:t>
      </w:r>
      <w:r w:rsidR="00AE6F00">
        <w:rPr>
          <w:rFonts w:ascii="Arial" w:hAnsi="Arial"/>
          <w:b/>
          <w:color w:val="auto"/>
          <w:sz w:val="20"/>
          <w:szCs w:val="20"/>
        </w:rPr>
        <w:t>P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Type d’isolation :</w:t>
      </w:r>
    </w:p>
    <w:p w14:paraId="57D4F427" w14:textId="23126E05" w:rsidR="00B93A6E" w:rsidRDefault="00AF40E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Rouleau en laine minérale permettant d’isoler les tuyaux, coudes et pièces en T, vannes et raccords, conduits d’aération.</w:t>
      </w:r>
    </w:p>
    <w:p w14:paraId="1FA769CA" w14:textId="2750562D" w:rsidR="00B93A6E" w:rsidRPr="00551AFA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Rouleau certifié et marqué CE selon la norme EN 14303.</w:t>
      </w:r>
    </w:p>
    <w:p w14:paraId="74923A41" w14:textId="77777777" w:rsidR="00B93A6E" w:rsidRPr="001E3E63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28D1C195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Revêtement :</w:t>
      </w:r>
    </w:p>
    <w:p w14:paraId="11FC2F3F" w14:textId="0CF2E9C1" w:rsidR="00B93A6E" w:rsidRPr="00B93A6E" w:rsidRDefault="00AF40E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Rouleau recouvert d’un</w:t>
      </w:r>
      <w:r w:rsidR="00F22151">
        <w:rPr>
          <w:rFonts w:ascii="Arial" w:hAnsi="Arial"/>
          <w:color w:val="auto"/>
          <w:sz w:val="20"/>
          <w:szCs w:val="20"/>
        </w:rPr>
        <w:t xml:space="preserve"> film</w:t>
      </w:r>
      <w:bookmarkStart w:id="0" w:name="_GoBack"/>
      <w:bookmarkEnd w:id="0"/>
      <w:r>
        <w:rPr>
          <w:rFonts w:ascii="Arial" w:hAnsi="Arial"/>
          <w:color w:val="auto"/>
          <w:sz w:val="20"/>
          <w:szCs w:val="20"/>
        </w:rPr>
        <w:t xml:space="preserve"> </w:t>
      </w:r>
      <w:r w:rsidR="00AE6F00" w:rsidRPr="00AE6F00">
        <w:rPr>
          <w:rFonts w:ascii="Arial" w:hAnsi="Arial"/>
          <w:color w:val="auto"/>
          <w:sz w:val="20"/>
          <w:szCs w:val="20"/>
        </w:rPr>
        <w:t>dont une face est revêtue d‘un kraft aluminium renforcé de fibres de verre résistant à la déchirure, qui confère un meilleur aspect visuel lors de l'installation.</w:t>
      </w:r>
    </w:p>
    <w:p w14:paraId="12AD4D9F" w14:textId="77777777" w:rsidR="00B93A6E" w:rsidRPr="001E3E63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1D87760D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Description :</w:t>
      </w:r>
    </w:p>
    <w:p w14:paraId="0833F925" w14:textId="00832F24" w:rsidR="00882E60" w:rsidRPr="00C70327" w:rsidRDefault="007474EE" w:rsidP="00C7032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R</w:t>
      </w:r>
      <w:r w:rsidRPr="007474EE">
        <w:rPr>
          <w:rFonts w:ascii="Arial" w:hAnsi="Arial"/>
          <w:color w:val="auto"/>
          <w:sz w:val="20"/>
          <w:szCs w:val="20"/>
        </w:rPr>
        <w:t xml:space="preserve">ouleau en laine minérale avec liant sans formaldéhyde, dont une face est revêtue </w:t>
      </w:r>
      <w:r w:rsidR="00AE6F00" w:rsidRPr="00AE6F00">
        <w:rPr>
          <w:rFonts w:ascii="Arial" w:hAnsi="Arial"/>
          <w:color w:val="auto"/>
          <w:sz w:val="20"/>
          <w:szCs w:val="20"/>
        </w:rPr>
        <w:t xml:space="preserve">d‘un kraft aluminium </w:t>
      </w:r>
      <w:r w:rsidRPr="007474EE">
        <w:rPr>
          <w:rFonts w:ascii="Arial" w:hAnsi="Arial"/>
          <w:color w:val="auto"/>
          <w:sz w:val="20"/>
          <w:szCs w:val="20"/>
        </w:rPr>
        <w:t>renforcé de fibres de verre résistant à la déchirure,</w:t>
      </w:r>
      <w:r>
        <w:rPr>
          <w:rFonts w:ascii="Arial" w:hAnsi="Arial"/>
          <w:color w:val="auto"/>
          <w:sz w:val="20"/>
          <w:szCs w:val="20"/>
        </w:rPr>
        <w:t xml:space="preserve"> </w:t>
      </w:r>
      <w:r w:rsidR="00AE6F00" w:rsidRPr="00AE6F00">
        <w:rPr>
          <w:rFonts w:ascii="Arial" w:hAnsi="Arial"/>
          <w:color w:val="auto"/>
          <w:sz w:val="20"/>
          <w:szCs w:val="20"/>
        </w:rPr>
        <w:t>qui confère un meilleur aspect visuel lors de l'installation</w:t>
      </w:r>
      <w:r>
        <w:rPr>
          <w:rFonts w:ascii="Arial" w:hAnsi="Arial"/>
          <w:color w:val="auto"/>
          <w:sz w:val="20"/>
          <w:szCs w:val="20"/>
        </w:rPr>
        <w:t xml:space="preserve">. </w:t>
      </w:r>
      <w:r w:rsidR="00882E60">
        <w:rPr>
          <w:rFonts w:ascii="Arial" w:hAnsi="Arial"/>
          <w:color w:val="auto"/>
          <w:sz w:val="20"/>
          <w:szCs w:val="20"/>
        </w:rPr>
        <w:t xml:space="preserve">Rouleau en laine minérale incluant un liant majoritairement issu de matériaux d’origine naturelle (tel que le liant </w:t>
      </w:r>
      <w:proofErr w:type="spellStart"/>
      <w:r w:rsidR="00882E60">
        <w:rPr>
          <w:rFonts w:ascii="Arial" w:hAnsi="Arial"/>
          <w:color w:val="auto"/>
          <w:sz w:val="20"/>
          <w:szCs w:val="20"/>
        </w:rPr>
        <w:t>Ecose</w:t>
      </w:r>
      <w:proofErr w:type="spellEnd"/>
      <w:r w:rsidR="00882E60">
        <w:rPr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="00882E60">
        <w:rPr>
          <w:rFonts w:ascii="Arial" w:hAnsi="Arial"/>
          <w:color w:val="auto"/>
          <w:sz w:val="20"/>
          <w:szCs w:val="20"/>
        </w:rPr>
        <w:t>Technology</w:t>
      </w:r>
      <w:proofErr w:type="spellEnd"/>
      <w:r w:rsidR="00882E60">
        <w:rPr>
          <w:rFonts w:ascii="Arial" w:hAnsi="Arial"/>
          <w:color w:val="auto"/>
          <w:sz w:val="20"/>
          <w:szCs w:val="20"/>
        </w:rPr>
        <w:t xml:space="preserve"> sans formaldéhyde ajouté) et certifié conforme aux normes de qualité Eurofins Gold Indoor Air </w:t>
      </w:r>
      <w:proofErr w:type="spellStart"/>
      <w:r w:rsidR="00882E60">
        <w:rPr>
          <w:rFonts w:ascii="Arial" w:hAnsi="Arial"/>
          <w:color w:val="auto"/>
          <w:sz w:val="20"/>
          <w:szCs w:val="20"/>
        </w:rPr>
        <w:t>Comfort</w:t>
      </w:r>
      <w:proofErr w:type="spellEnd"/>
      <w:r w:rsidR="00882E60">
        <w:rPr>
          <w:rFonts w:ascii="Arial" w:hAnsi="Arial"/>
          <w:color w:val="auto"/>
          <w:sz w:val="20"/>
          <w:szCs w:val="20"/>
        </w:rPr>
        <w:t xml:space="preserve"> ou équivalent.</w:t>
      </w:r>
    </w:p>
    <w:p w14:paraId="3621E8B6" w14:textId="77777777" w:rsidR="006812B3" w:rsidRPr="001E3E63" w:rsidRDefault="006812B3" w:rsidP="00DC6C8F">
      <w:pPr>
        <w:jc w:val="both"/>
        <w:rPr>
          <w:rFonts w:ascii="Arial" w:hAnsi="Arial" w:cs="Arial"/>
          <w:b/>
          <w:sz w:val="12"/>
          <w:szCs w:val="12"/>
        </w:rPr>
      </w:pPr>
    </w:p>
    <w:p w14:paraId="13BEC94B" w14:textId="521CCE44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Principales caractéristiques :</w:t>
      </w:r>
    </w:p>
    <w:p w14:paraId="677E1474" w14:textId="77777777" w:rsidR="001F26FA" w:rsidRDefault="001F26FA" w:rsidP="001F26F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1. Eurofins</w:t>
      </w:r>
    </w:p>
    <w:p w14:paraId="6AE396D5" w14:textId="77777777" w:rsidR="001F26FA" w:rsidRDefault="001F26FA" w:rsidP="001F26F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Certification Indoor Air </w:t>
      </w:r>
      <w:proofErr w:type="spellStart"/>
      <w:r>
        <w:rPr>
          <w:rFonts w:ascii="Arial" w:hAnsi="Arial"/>
          <w:color w:val="auto"/>
          <w:sz w:val="20"/>
          <w:szCs w:val="20"/>
        </w:rPr>
        <w:t>Comfort</w:t>
      </w:r>
      <w:proofErr w:type="spellEnd"/>
      <w:r>
        <w:rPr>
          <w:rFonts w:ascii="Arial" w:hAnsi="Arial"/>
          <w:color w:val="auto"/>
          <w:sz w:val="20"/>
          <w:szCs w:val="20"/>
        </w:rPr>
        <w:t xml:space="preserve"> Gold</w:t>
      </w:r>
    </w:p>
    <w:p w14:paraId="7D1980AC" w14:textId="77777777" w:rsidR="001F26FA" w:rsidRPr="00DD1106" w:rsidRDefault="001F26FA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06D7F3D" w14:textId="4C193F06" w:rsidR="00E607E2" w:rsidRDefault="00B67C53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2. Protection incendie</w:t>
      </w:r>
    </w:p>
    <w:p w14:paraId="411B60F6" w14:textId="79FA28B5" w:rsidR="00E607E2" w:rsidRPr="000D6541" w:rsidRDefault="00E607E2" w:rsidP="000D6541">
      <w:pPr>
        <w:pStyle w:val="Pa15"/>
        <w:spacing w:after="40"/>
        <w:jc w:val="both"/>
        <w:rPr>
          <w:rFonts w:cs="Futura Lt BT"/>
          <w:color w:val="000000"/>
          <w:sz w:val="9"/>
          <w:szCs w:val="9"/>
        </w:rPr>
      </w:pPr>
      <w:r>
        <w:rPr>
          <w:rFonts w:ascii="Arial" w:hAnsi="Arial"/>
          <w:sz w:val="20"/>
          <w:szCs w:val="20"/>
        </w:rPr>
        <w:t>Rouleau incombustible, classement de résistance au feu A2-s1, d0 selon la norme EN 13501-1.</w:t>
      </w:r>
    </w:p>
    <w:p w14:paraId="5413C240" w14:textId="77777777" w:rsidR="00EE6367" w:rsidRPr="001E3E63" w:rsidRDefault="00EE6367" w:rsidP="00DD1106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150FEB18" w14:textId="6EC3C4FC" w:rsidR="00E607E2" w:rsidRDefault="00B67C53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3. Propriétés thermiques</w:t>
      </w:r>
    </w:p>
    <w:p w14:paraId="1EBAA308" w14:textId="7975635E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Valeur λ de conductivité thermique selon la norme EN 12667 :</w:t>
      </w:r>
    </w:p>
    <w:p w14:paraId="2771FC32" w14:textId="207B13A2" w:rsidR="001F26FA" w:rsidRPr="001F26FA" w:rsidRDefault="001F26FA" w:rsidP="001F26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0,034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10 °C</w:t>
      </w:r>
    </w:p>
    <w:p w14:paraId="6B9768D2" w14:textId="012A4FB9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0,036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20 °C</w:t>
      </w:r>
    </w:p>
    <w:p w14:paraId="2A9D2C30" w14:textId="15B702CC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0,040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40 °C</w:t>
      </w:r>
    </w:p>
    <w:p w14:paraId="6AB4F67E" w14:textId="23E65CE9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0,044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60 °C</w:t>
      </w:r>
    </w:p>
    <w:p w14:paraId="50D3A68F" w14:textId="4D8F422B" w:rsidR="00C26912" w:rsidRPr="009A0C4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Température maximale d’exploitation : 60 °C minimum, mesurée selon la norme EN 14706.</w:t>
      </w:r>
    </w:p>
    <w:p w14:paraId="5D383A16" w14:textId="2CD8F80E" w:rsidR="001F35C2" w:rsidRPr="001E3E63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36A83955" w14:textId="730710A4" w:rsidR="00E607E2" w:rsidRPr="00F72DDA" w:rsidRDefault="00D34A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4. Tolérances dimensionnelles</w:t>
      </w:r>
    </w:p>
    <w:p w14:paraId="6EAC4F63" w14:textId="4CBB7B29" w:rsidR="00E607E2" w:rsidRPr="00F72DDA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Classe de tolérances dimensionnelles : T2 selon la norme EN 14303.</w:t>
      </w:r>
    </w:p>
    <w:p w14:paraId="51C17E0E" w14:textId="77777777" w:rsidR="001F35C2" w:rsidRPr="001E3E63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70D5FBFD" w14:textId="77777777" w:rsidR="008C6AE5" w:rsidRPr="00DA79CA" w:rsidRDefault="008C6AE5" w:rsidP="008C6AE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Code d’identification EN :</w:t>
      </w:r>
    </w:p>
    <w:p w14:paraId="5C31058E" w14:textId="77777777" w:rsidR="008C6AE5" w:rsidRPr="00551AFA" w:rsidRDefault="008C6AE5" w:rsidP="008C6A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MW-EN14303-T2-ST(+)60</w:t>
      </w:r>
    </w:p>
    <w:p w14:paraId="639EF067" w14:textId="77777777" w:rsidR="0080327F" w:rsidRPr="00551AFA" w:rsidRDefault="0080327F" w:rsidP="00DC6C8F">
      <w:pPr>
        <w:jc w:val="both"/>
        <w:rPr>
          <w:rFonts w:ascii="Arial" w:hAnsi="Arial" w:cs="Arial"/>
          <w:sz w:val="12"/>
          <w:szCs w:val="12"/>
          <w:lang w:val="de-DE"/>
        </w:rPr>
      </w:pPr>
    </w:p>
    <w:p w14:paraId="637989F7" w14:textId="77777777" w:rsidR="00E607E2" w:rsidRPr="00551AFA" w:rsidRDefault="00E607E2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Dimensions standard :</w:t>
      </w:r>
    </w:p>
    <w:p w14:paraId="3EA27571" w14:textId="2A12DCE8" w:rsidR="00625C10" w:rsidRDefault="00AA0AF3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Longueur du rouleau : de </w:t>
      </w:r>
      <w:r w:rsidR="00AE6F00">
        <w:rPr>
          <w:rFonts w:ascii="Arial" w:hAnsi="Arial"/>
          <w:sz w:val="20"/>
          <w:szCs w:val="20"/>
        </w:rPr>
        <w:t>67</w:t>
      </w:r>
      <w:r>
        <w:rPr>
          <w:rFonts w:ascii="Arial" w:hAnsi="Arial"/>
          <w:sz w:val="20"/>
          <w:szCs w:val="20"/>
        </w:rPr>
        <w:t>000 mm, en fonction de l’épaisseur.</w:t>
      </w:r>
    </w:p>
    <w:p w14:paraId="6B2D6965" w14:textId="59D4112C" w:rsidR="00EA68FD" w:rsidRDefault="00AA0AF3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Largeur du rouleau : 1200 </w:t>
      </w:r>
      <w:proofErr w:type="spellStart"/>
      <w:r>
        <w:rPr>
          <w:rFonts w:ascii="Arial" w:hAnsi="Arial"/>
          <w:sz w:val="20"/>
          <w:szCs w:val="20"/>
        </w:rPr>
        <w:t>mm.</w:t>
      </w:r>
      <w:proofErr w:type="spellEnd"/>
    </w:p>
    <w:p w14:paraId="3E06FFDA" w14:textId="2385D609" w:rsidR="0030485E" w:rsidRPr="001F35C2" w:rsidRDefault="007474EE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Épaisseur du rouleau : 5</w:t>
      </w:r>
      <w:r w:rsidR="00AE6F00">
        <w:rPr>
          <w:rFonts w:ascii="Arial" w:hAnsi="Arial"/>
          <w:sz w:val="20"/>
          <w:szCs w:val="20"/>
        </w:rPr>
        <w:t>0</w:t>
      </w:r>
      <w:r w:rsidR="00AA0AF3">
        <w:rPr>
          <w:rFonts w:ascii="Arial" w:hAnsi="Arial"/>
          <w:sz w:val="20"/>
          <w:szCs w:val="20"/>
        </w:rPr>
        <w:t> </w:t>
      </w:r>
      <w:proofErr w:type="spellStart"/>
      <w:r w:rsidR="00AA0AF3">
        <w:rPr>
          <w:rFonts w:ascii="Arial" w:hAnsi="Arial"/>
          <w:sz w:val="20"/>
          <w:szCs w:val="20"/>
        </w:rPr>
        <w:t>mm.</w:t>
      </w:r>
      <w:proofErr w:type="spellEnd"/>
    </w:p>
    <w:sectPr w:rsidR="0030485E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altName w:val="Century Gothic"/>
    <w:panose1 w:val="020B0402020204020303"/>
    <w:charset w:val="00"/>
    <w:family w:val="swiss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6E"/>
    <w:rsid w:val="00002600"/>
    <w:rsid w:val="000355C4"/>
    <w:rsid w:val="000C2CCD"/>
    <w:rsid w:val="000D6541"/>
    <w:rsid w:val="00146A35"/>
    <w:rsid w:val="001E3E63"/>
    <w:rsid w:val="001F26FA"/>
    <w:rsid w:val="001F35C2"/>
    <w:rsid w:val="00201BCA"/>
    <w:rsid w:val="00220269"/>
    <w:rsid w:val="00233D5F"/>
    <w:rsid w:val="002B6326"/>
    <w:rsid w:val="0030485E"/>
    <w:rsid w:val="003276BC"/>
    <w:rsid w:val="00342E01"/>
    <w:rsid w:val="00350131"/>
    <w:rsid w:val="003A57E2"/>
    <w:rsid w:val="003E6A76"/>
    <w:rsid w:val="003E734E"/>
    <w:rsid w:val="003F382D"/>
    <w:rsid w:val="00406331"/>
    <w:rsid w:val="00415EC1"/>
    <w:rsid w:val="004F5293"/>
    <w:rsid w:val="005134B4"/>
    <w:rsid w:val="00551AFA"/>
    <w:rsid w:val="00572004"/>
    <w:rsid w:val="005B06B7"/>
    <w:rsid w:val="005B3BFD"/>
    <w:rsid w:val="005E0569"/>
    <w:rsid w:val="00625C10"/>
    <w:rsid w:val="0065437C"/>
    <w:rsid w:val="006812B3"/>
    <w:rsid w:val="006934DE"/>
    <w:rsid w:val="006D54A3"/>
    <w:rsid w:val="006E01F9"/>
    <w:rsid w:val="007474EE"/>
    <w:rsid w:val="00753BE3"/>
    <w:rsid w:val="0080327F"/>
    <w:rsid w:val="008047C3"/>
    <w:rsid w:val="00831E05"/>
    <w:rsid w:val="008524C1"/>
    <w:rsid w:val="00873F49"/>
    <w:rsid w:val="00882E60"/>
    <w:rsid w:val="008C6AE5"/>
    <w:rsid w:val="008F57B0"/>
    <w:rsid w:val="00904367"/>
    <w:rsid w:val="00905D2E"/>
    <w:rsid w:val="00931100"/>
    <w:rsid w:val="009525A4"/>
    <w:rsid w:val="00991339"/>
    <w:rsid w:val="009A0C49"/>
    <w:rsid w:val="009A1399"/>
    <w:rsid w:val="009B099A"/>
    <w:rsid w:val="009B7915"/>
    <w:rsid w:val="009C6A65"/>
    <w:rsid w:val="00A17367"/>
    <w:rsid w:val="00A427D0"/>
    <w:rsid w:val="00A74CB6"/>
    <w:rsid w:val="00A767AE"/>
    <w:rsid w:val="00A77B3B"/>
    <w:rsid w:val="00AA0AF3"/>
    <w:rsid w:val="00AA753D"/>
    <w:rsid w:val="00AE6F00"/>
    <w:rsid w:val="00AF40ED"/>
    <w:rsid w:val="00B31A99"/>
    <w:rsid w:val="00B35D65"/>
    <w:rsid w:val="00B553E6"/>
    <w:rsid w:val="00B67C53"/>
    <w:rsid w:val="00B90025"/>
    <w:rsid w:val="00B93A6E"/>
    <w:rsid w:val="00BC3155"/>
    <w:rsid w:val="00C26912"/>
    <w:rsid w:val="00C70327"/>
    <w:rsid w:val="00C7651D"/>
    <w:rsid w:val="00CC3E36"/>
    <w:rsid w:val="00CF6D4E"/>
    <w:rsid w:val="00D066FA"/>
    <w:rsid w:val="00D34ABA"/>
    <w:rsid w:val="00D447AC"/>
    <w:rsid w:val="00D54CBE"/>
    <w:rsid w:val="00DC5AD1"/>
    <w:rsid w:val="00DC6C8F"/>
    <w:rsid w:val="00DD1106"/>
    <w:rsid w:val="00E30950"/>
    <w:rsid w:val="00E607E2"/>
    <w:rsid w:val="00EA68FD"/>
    <w:rsid w:val="00EB6253"/>
    <w:rsid w:val="00EE6367"/>
    <w:rsid w:val="00F22151"/>
    <w:rsid w:val="00F4765F"/>
    <w:rsid w:val="00F72DDA"/>
    <w:rsid w:val="00F8018E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fr-FR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fr-FR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15">
    <w:name w:val="Pa15"/>
    <w:basedOn w:val="Default"/>
    <w:next w:val="Default"/>
    <w:uiPriority w:val="99"/>
    <w:rsid w:val="000D6541"/>
    <w:pPr>
      <w:spacing w:line="171" w:lineRule="atLeast"/>
    </w:pPr>
    <w:rPr>
      <w:rFonts w:ascii="Futura Lt BT" w:hAnsi="Futura Lt BT" w:cstheme="minorBidi"/>
      <w:color w:val="auto"/>
    </w:rPr>
  </w:style>
  <w:style w:type="character" w:customStyle="1" w:styleId="A1">
    <w:name w:val="A1"/>
    <w:uiPriority w:val="99"/>
    <w:rsid w:val="000D6541"/>
    <w:rPr>
      <w:rFonts w:cs="Futura Lt BT"/>
      <w:color w:val="000000"/>
      <w:sz w:val="16"/>
      <w:szCs w:val="16"/>
    </w:rPr>
  </w:style>
  <w:style w:type="character" w:customStyle="1" w:styleId="A21">
    <w:name w:val="A21"/>
    <w:uiPriority w:val="99"/>
    <w:rsid w:val="000D6541"/>
    <w:rPr>
      <w:rFonts w:cs="Futura Lt BT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F540E-59B5-4F07-86E0-483DB47F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Knauf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</cp:lastModifiedBy>
  <cp:revision>4</cp:revision>
  <dcterms:created xsi:type="dcterms:W3CDTF">2021-03-18T12:05:00Z</dcterms:created>
  <dcterms:modified xsi:type="dcterms:W3CDTF">2021-03-19T07:21:00Z</dcterms:modified>
</cp:coreProperties>
</file>