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2964D" w14:textId="73729B7B" w:rsidR="00561C62" w:rsidRPr="00D942F2" w:rsidRDefault="00561C62" w:rsidP="00B429D2">
      <w:pPr>
        <w:spacing w:line="240" w:lineRule="auto"/>
        <w:jc w:val="center"/>
        <w:rPr>
          <w:rFonts w:ascii="Arial" w:hAnsi="Arial" w:cs="Arial"/>
          <w:b/>
          <w:bCs/>
        </w:rPr>
      </w:pPr>
      <w:r w:rsidRPr="00D942F2">
        <w:rPr>
          <w:rFonts w:ascii="Arial" w:hAnsi="Arial" w:cs="Arial"/>
          <w:b/>
          <w:bCs/>
        </w:rPr>
        <w:t>Material - ROCK MINERAL WOOL</w:t>
      </w:r>
      <w:r w:rsidR="00674C30">
        <w:rPr>
          <w:rFonts w:ascii="Arial" w:hAnsi="Arial" w:cs="Arial"/>
          <w:b/>
          <w:bCs/>
        </w:rPr>
        <w:t xml:space="preserve">    |</w:t>
      </w:r>
      <w:r w:rsidR="00B429D2" w:rsidRPr="00D942F2">
        <w:rPr>
          <w:rFonts w:ascii="Arial" w:hAnsi="Arial" w:cs="Arial"/>
          <w:b/>
          <w:bCs/>
        </w:rPr>
        <w:t xml:space="preserve">   </w:t>
      </w:r>
      <w:r w:rsidRPr="00D942F2">
        <w:rPr>
          <w:rFonts w:ascii="Arial" w:hAnsi="Arial" w:cs="Arial"/>
          <w:b/>
          <w:bCs/>
        </w:rPr>
        <w:t xml:space="preserve">Form </w:t>
      </w:r>
      <w:r w:rsidR="000732F3">
        <w:rPr>
          <w:rFonts w:ascii="Arial" w:hAnsi="Arial" w:cs="Arial"/>
          <w:b/>
          <w:bCs/>
        </w:rPr>
        <w:t>–</w:t>
      </w:r>
      <w:r w:rsidRPr="00D942F2">
        <w:rPr>
          <w:rFonts w:ascii="Arial" w:hAnsi="Arial" w:cs="Arial"/>
          <w:b/>
          <w:bCs/>
        </w:rPr>
        <w:t xml:space="preserve"> </w:t>
      </w:r>
      <w:r w:rsidR="000732F3">
        <w:rPr>
          <w:rFonts w:ascii="Arial" w:hAnsi="Arial" w:cs="Arial"/>
          <w:b/>
          <w:bCs/>
        </w:rPr>
        <w:t>PIPE BELTS</w:t>
      </w:r>
    </w:p>
    <w:p w14:paraId="75BB8A09" w14:textId="64A547B4" w:rsidR="00D56C24" w:rsidRPr="00D942F2" w:rsidRDefault="00D56C24" w:rsidP="00D56C24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715E56">
        <w:rPr>
          <w:rFonts w:ascii="Arial" w:hAnsi="Arial" w:cs="Arial"/>
          <w:b/>
          <w:bCs/>
          <w:sz w:val="18"/>
          <w:szCs w:val="18"/>
        </w:rPr>
        <w:t xml:space="preserve">Product Reference: </w:t>
      </w:r>
      <w:r w:rsidRPr="00D942F2">
        <w:rPr>
          <w:rFonts w:ascii="Arial" w:hAnsi="Arial" w:cs="Arial"/>
          <w:b/>
          <w:bCs/>
          <w:sz w:val="18"/>
          <w:szCs w:val="18"/>
          <w:u w:val="single"/>
        </w:rPr>
        <w:t xml:space="preserve">KNAUF INSULATION TS POWER-TEK </w:t>
      </w:r>
      <w:r>
        <w:rPr>
          <w:rFonts w:ascii="Arial" w:hAnsi="Arial" w:cs="Arial"/>
          <w:b/>
          <w:bCs/>
          <w:sz w:val="18"/>
          <w:szCs w:val="18"/>
          <w:u w:val="single"/>
        </w:rPr>
        <w:t>PB 680 ALU</w:t>
      </w:r>
    </w:p>
    <w:tbl>
      <w:tblPr>
        <w:tblW w:w="102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22"/>
        <w:gridCol w:w="2948"/>
        <w:gridCol w:w="1868"/>
        <w:gridCol w:w="1868"/>
      </w:tblGrid>
      <w:tr w:rsidR="00561C62" w:rsidRPr="002D6B93" w14:paraId="0F8BEAD4" w14:textId="77777777" w:rsidTr="00561C62">
        <w:trPr>
          <w:trHeight w:hRule="exact" w:val="567"/>
          <w:jc w:val="center"/>
        </w:trPr>
        <w:tc>
          <w:tcPr>
            <w:tcW w:w="3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14:paraId="3BAB828B" w14:textId="77777777" w:rsidR="00561C62" w:rsidRPr="00D942F2" w:rsidRDefault="00561C62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6"/>
                <w:szCs w:val="20"/>
              </w:rPr>
              <w:br w:type="page"/>
            </w: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Properties</w:t>
            </w:r>
          </w:p>
        </w:tc>
        <w:tc>
          <w:tcPr>
            <w:tcW w:w="2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14:paraId="3DBBD4DB" w14:textId="77777777" w:rsidR="00561C62" w:rsidRPr="00D942F2" w:rsidRDefault="00561C62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ASTM Reference</w:t>
            </w:r>
          </w:p>
        </w:tc>
        <w:tc>
          <w:tcPr>
            <w:tcW w:w="37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14:paraId="69E19E89" w14:textId="677C1EAE" w:rsidR="00561C62" w:rsidRPr="00D942F2" w:rsidRDefault="00561C62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  <w:vertAlign w:val="superscript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Requirements</w:t>
            </w:r>
            <w:r w:rsidR="00D56C24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 *</w:t>
            </w:r>
          </w:p>
        </w:tc>
      </w:tr>
      <w:tr w:rsidR="00561C62" w:rsidRPr="002D6B93" w14:paraId="3ECD0F13" w14:textId="77777777" w:rsidTr="00561C62">
        <w:trPr>
          <w:trHeight w:hRule="exact" w:val="579"/>
          <w:jc w:val="center"/>
        </w:trPr>
        <w:tc>
          <w:tcPr>
            <w:tcW w:w="352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5BC8090" w14:textId="77777777" w:rsidR="00561C62" w:rsidRPr="00D942F2" w:rsidRDefault="00561C62" w:rsidP="00FD6AE9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Material</w:t>
            </w:r>
          </w:p>
        </w:tc>
        <w:tc>
          <w:tcPr>
            <w:tcW w:w="294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B9CDAF9" w14:textId="3854312F" w:rsidR="00561C62" w:rsidRPr="00D942F2" w:rsidRDefault="00561C62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ASTM C547</w:t>
            </w:r>
          </w:p>
          <w:p w14:paraId="3B8940F3" w14:textId="27A30340" w:rsidR="00561C62" w:rsidRPr="00D942F2" w:rsidRDefault="00561C62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37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B8D707D" w14:textId="67F59FA9" w:rsidR="00561C62" w:rsidRPr="00D942F2" w:rsidRDefault="00561C62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Rock Mineral Wool </w:t>
            </w:r>
            <w:r w:rsidR="000732F3">
              <w:rPr>
                <w:rFonts w:ascii="Arial" w:eastAsia="Times New Roman" w:hAnsi="Arial" w:cs="Arial"/>
                <w:b/>
                <w:sz w:val="14"/>
                <w:szCs w:val="18"/>
              </w:rPr>
              <w:t>Pipe Belt</w:t>
            </w:r>
          </w:p>
          <w:p w14:paraId="1C212675" w14:textId="39E7A25A" w:rsidR="00561C62" w:rsidRPr="00D942F2" w:rsidRDefault="00561C62" w:rsidP="00561C6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Type II</w:t>
            </w:r>
            <w:r w:rsidR="000732F3">
              <w:rPr>
                <w:rFonts w:ascii="Arial" w:eastAsia="Times New Roman" w:hAnsi="Arial" w:cs="Arial"/>
                <w:b/>
                <w:sz w:val="14"/>
                <w:szCs w:val="18"/>
              </w:rPr>
              <w:t>I</w:t>
            </w: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A</w:t>
            </w:r>
          </w:p>
        </w:tc>
      </w:tr>
      <w:tr w:rsidR="00D56C24" w:rsidRPr="002D6B93" w14:paraId="6C56A6B5" w14:textId="77777777" w:rsidTr="00561C62">
        <w:trPr>
          <w:trHeight w:hRule="exact" w:val="426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BC82B0F" w14:textId="646DA0D6" w:rsidR="00D56C24" w:rsidRPr="00D942F2" w:rsidRDefault="00D56C24" w:rsidP="00D56C24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>Maximum</w:t>
            </w: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 </w:t>
            </w:r>
            <w:r w:rsidR="00247F0A">
              <w:rPr>
                <w:rFonts w:ascii="Arial" w:eastAsia="Times New Roman" w:hAnsi="Arial" w:cs="Arial"/>
                <w:b/>
                <w:sz w:val="14"/>
                <w:szCs w:val="18"/>
              </w:rPr>
              <w:t>D</w:t>
            </w: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ensity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928D284" w14:textId="54A0A125" w:rsidR="00D56C24" w:rsidRPr="00D942F2" w:rsidRDefault="00D56C24" w:rsidP="00D56C24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C302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E20D34B" w14:textId="40CD1F46" w:rsidR="00D56C24" w:rsidRPr="00D942F2" w:rsidRDefault="00D56C24" w:rsidP="00D56C24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Maximum</w:t>
            </w:r>
            <w:r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140</w:t>
            </w:r>
            <w:r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Kg/m</w:t>
            </w:r>
            <w:r w:rsidRPr="00D942F2">
              <w:rPr>
                <w:rFonts w:ascii="Arial" w:eastAsia="Times New Roman" w:hAnsi="Arial" w:cs="Arial"/>
                <w:sz w:val="14"/>
                <w:szCs w:val="18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sz w:val="14"/>
                <w:szCs w:val="18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>**</w:t>
            </w:r>
          </w:p>
        </w:tc>
      </w:tr>
      <w:tr w:rsidR="00561C62" w:rsidRPr="002D6B93" w14:paraId="1FE6B151" w14:textId="77777777" w:rsidTr="00561C62">
        <w:trPr>
          <w:trHeight w:hRule="exact" w:val="418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3464C03" w14:textId="79EC9F8C" w:rsidR="00561C62" w:rsidRPr="00D942F2" w:rsidRDefault="005A6A6B" w:rsidP="00FD6AE9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>Maximum Use Temperature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ADEFC69" w14:textId="3C8B7889" w:rsidR="00561C62" w:rsidRPr="00D942F2" w:rsidRDefault="00561C62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C447 / C411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62282" w14:textId="4A88802C" w:rsidR="00561C62" w:rsidRPr="00D942F2" w:rsidRDefault="00D56C24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Up to 650</w:t>
            </w:r>
            <w:r w:rsidR="00561C62"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°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C</w:t>
            </w:r>
            <w:r w:rsidR="00561C62"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1200</w:t>
            </w:r>
            <w:r w:rsidR="00561C62"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°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F</w:t>
            </w:r>
            <w:r w:rsidR="00561C62" w:rsidRPr="00D942F2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</w:tr>
      <w:tr w:rsidR="006C4198" w:rsidRPr="002D6B93" w14:paraId="45952F84" w14:textId="77777777" w:rsidTr="00561C62">
        <w:trPr>
          <w:trHeight w:hRule="exact" w:val="387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907749C" w14:textId="5C566FA6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Exothermic Temperature</w:t>
            </w: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 Rise</w:t>
            </w:r>
          </w:p>
          <w:p w14:paraId="609F1CFF" w14:textId="77777777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  <w:p w14:paraId="702D2CF7" w14:textId="59CB584D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022F6F2" w14:textId="3D87A1B9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C447 / C41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1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8685518" w14:textId="5EF76944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Maximum 111 °C (200 °F)</w:t>
            </w:r>
          </w:p>
        </w:tc>
      </w:tr>
      <w:tr w:rsidR="006C4198" w:rsidRPr="002D6B93" w14:paraId="0BCDB652" w14:textId="77777777" w:rsidTr="005A6A6B">
        <w:trPr>
          <w:trHeight w:hRule="exact" w:val="741"/>
          <w:jc w:val="center"/>
        </w:trPr>
        <w:tc>
          <w:tcPr>
            <w:tcW w:w="352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E29D2F0" w14:textId="20DE0630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Apparent </w:t>
            </w: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Thermal Conductivity</w:t>
            </w:r>
          </w:p>
        </w:tc>
        <w:tc>
          <w:tcPr>
            <w:tcW w:w="294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58DF350" w14:textId="2A3A779C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C335</w:t>
            </w:r>
          </w:p>
        </w:tc>
        <w:tc>
          <w:tcPr>
            <w:tcW w:w="1868" w:type="dxa"/>
            <w:tcBorders>
              <w:left w:val="single" w:sz="12" w:space="0" w:color="000000"/>
            </w:tcBorders>
            <w:vAlign w:val="center"/>
          </w:tcPr>
          <w:p w14:paraId="187C1133" w14:textId="7639EFCD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Mean temperature</w:t>
            </w:r>
            <w:r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°C (°F</w:t>
            </w: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09508674" w14:textId="63587362" w:rsidR="006C4198" w:rsidRPr="00BD07BF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BD07BF">
              <w:rPr>
                <w:rFonts w:ascii="Arial" w:eastAsia="Times New Roman" w:hAnsi="Arial" w:cs="Arial"/>
                <w:sz w:val="14"/>
                <w:szCs w:val="18"/>
              </w:rPr>
              <w:t>Thermal conductivity</w:t>
            </w:r>
          </w:p>
          <w:p w14:paraId="61BC31C1" w14:textId="333AF282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BD07BF">
              <w:rPr>
                <w:rFonts w:ascii="Arial" w:eastAsia="Times New Roman" w:hAnsi="Arial" w:cs="Arial"/>
                <w:sz w:val="14"/>
                <w:szCs w:val="18"/>
              </w:rPr>
              <w:t>W/m·K (</w:t>
            </w:r>
            <w:r w:rsidRPr="000237A6">
              <w:rPr>
                <w:rFonts w:ascii="Arial" w:eastAsia="Times New Roman" w:hAnsi="Arial" w:cs="Arial"/>
                <w:sz w:val="14"/>
                <w:szCs w:val="18"/>
              </w:rPr>
              <w:t>B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tu</w:t>
            </w:r>
            <w:r w:rsidRPr="000237A6">
              <w:rPr>
                <w:rFonts w:ascii="Arial" w:eastAsia="Times New Roman" w:hAnsi="Arial" w:cs="Arial"/>
                <w:sz w:val="14"/>
                <w:szCs w:val="18"/>
              </w:rPr>
              <w:t>∙in/h∙ft²∙°F</w:t>
            </w:r>
            <w:r w:rsidRPr="00BD07BF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</w:tr>
      <w:tr w:rsidR="006C4198" w:rsidRPr="002D6B93" w14:paraId="3BAE3280" w14:textId="77777777" w:rsidTr="00FC3CED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A5969EF" w14:textId="77777777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341F6A1" w14:textId="77777777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868" w:type="dxa"/>
            <w:tcBorders>
              <w:left w:val="single" w:sz="12" w:space="0" w:color="000000"/>
            </w:tcBorders>
            <w:vAlign w:val="center"/>
          </w:tcPr>
          <w:p w14:paraId="51ED890F" w14:textId="324363D6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100 (38)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149F3B2F" w14:textId="100787F3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0.036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 xml:space="preserve"> (0.25)</w:t>
            </w:r>
          </w:p>
        </w:tc>
      </w:tr>
      <w:tr w:rsidR="006C4198" w:rsidRPr="002D6B93" w14:paraId="5201C184" w14:textId="77777777" w:rsidTr="00FC3CED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7F6EE7D" w14:textId="77777777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7281284" w14:textId="77777777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868" w:type="dxa"/>
            <w:tcBorders>
              <w:left w:val="single" w:sz="12" w:space="0" w:color="000000"/>
            </w:tcBorders>
            <w:vAlign w:val="center"/>
          </w:tcPr>
          <w:p w14:paraId="3A9D9CA5" w14:textId="5E59D864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200 (93)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075B3B62" w14:textId="641D312F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0.045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 xml:space="preserve"> (0.31)</w:t>
            </w:r>
          </w:p>
        </w:tc>
      </w:tr>
      <w:tr w:rsidR="006C4198" w:rsidRPr="002D6B93" w14:paraId="42FCF08E" w14:textId="77777777" w:rsidTr="00FC3CED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869D785" w14:textId="77777777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F7DD8BD" w14:textId="77777777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868" w:type="dxa"/>
            <w:tcBorders>
              <w:left w:val="single" w:sz="12" w:space="0" w:color="000000"/>
            </w:tcBorders>
            <w:vAlign w:val="center"/>
          </w:tcPr>
          <w:p w14:paraId="23AFF2F2" w14:textId="37CF5164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300 (149)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19F0B92F" w14:textId="79DB4594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0.053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 xml:space="preserve"> (0.37)</w:t>
            </w:r>
          </w:p>
        </w:tc>
      </w:tr>
      <w:tr w:rsidR="006C4198" w:rsidRPr="002D6B93" w14:paraId="0F895D4B" w14:textId="77777777" w:rsidTr="00FC3CED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DD618EB" w14:textId="77777777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986F02D" w14:textId="77777777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868" w:type="dxa"/>
            <w:tcBorders>
              <w:left w:val="single" w:sz="12" w:space="0" w:color="000000"/>
            </w:tcBorders>
            <w:vAlign w:val="center"/>
          </w:tcPr>
          <w:p w14:paraId="7AF5E6E3" w14:textId="277233BC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400 (204)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68B8AB1D" w14:textId="5F75C7F6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0.065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 xml:space="preserve"> (0.45)</w:t>
            </w:r>
          </w:p>
        </w:tc>
      </w:tr>
      <w:tr w:rsidR="006C4198" w:rsidRPr="002D6B93" w14:paraId="091321D2" w14:textId="77777777" w:rsidTr="00F7438B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3CCACFC" w14:textId="77777777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E1515DC" w14:textId="77777777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868" w:type="dxa"/>
            <w:tcBorders>
              <w:left w:val="single" w:sz="12" w:space="0" w:color="000000"/>
            </w:tcBorders>
            <w:vAlign w:val="center"/>
          </w:tcPr>
          <w:p w14:paraId="42D1F8CE" w14:textId="6400174F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500 (260)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09F4A2B8" w14:textId="39445073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0.078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 xml:space="preserve"> (0.54)</w:t>
            </w:r>
          </w:p>
        </w:tc>
      </w:tr>
      <w:tr w:rsidR="006C4198" w:rsidRPr="002D6B93" w14:paraId="22C38306" w14:textId="77777777" w:rsidTr="00F7438B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E0538E0" w14:textId="77777777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963BD11" w14:textId="77777777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868" w:type="dxa"/>
            <w:tcBorders>
              <w:left w:val="single" w:sz="12" w:space="0" w:color="000000"/>
            </w:tcBorders>
            <w:vAlign w:val="center"/>
          </w:tcPr>
          <w:p w14:paraId="7EABAC53" w14:textId="728B137A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600 (316)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32593142" w14:textId="136DF844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0.094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 xml:space="preserve"> (0.65)</w:t>
            </w:r>
          </w:p>
        </w:tc>
      </w:tr>
      <w:tr w:rsidR="006C4198" w:rsidRPr="002D6B93" w14:paraId="581B3BF3" w14:textId="77777777" w:rsidTr="00F7438B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186530C" w14:textId="77777777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92CD357" w14:textId="77777777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868" w:type="dxa"/>
            <w:tcBorders>
              <w:left w:val="single" w:sz="12" w:space="0" w:color="000000"/>
            </w:tcBorders>
            <w:vAlign w:val="center"/>
          </w:tcPr>
          <w:p w14:paraId="60ACAEDC" w14:textId="5C773118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700 (371)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27B4A499" w14:textId="12858FB9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0.111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 xml:space="preserve"> (0.77)</w:t>
            </w:r>
          </w:p>
        </w:tc>
      </w:tr>
      <w:tr w:rsidR="006C4198" w:rsidRPr="002D6B93" w14:paraId="310766F5" w14:textId="77777777" w:rsidTr="00561C62">
        <w:trPr>
          <w:trHeight w:hRule="exact" w:val="387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74CC4D5" w14:textId="5B25FEDF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Sag </w:t>
            </w:r>
            <w:r w:rsidRPr="00BD07BF">
              <w:rPr>
                <w:rFonts w:ascii="Arial" w:eastAsia="Times New Roman" w:hAnsi="Arial" w:cs="Arial"/>
                <w:b/>
                <w:sz w:val="14"/>
                <w:szCs w:val="18"/>
              </w:rPr>
              <w:t>Resistance (% thickness)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727C5BE" w14:textId="7B55973B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C411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BD9E3DD" w14:textId="49F9F7E2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aximum</w:t>
            </w:r>
            <w:r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5%</w:t>
            </w:r>
          </w:p>
        </w:tc>
      </w:tr>
      <w:tr w:rsidR="006C4198" w:rsidRPr="002D6B93" w14:paraId="46A0349A" w14:textId="77777777" w:rsidTr="00561C62">
        <w:trPr>
          <w:trHeight w:hRule="exact" w:val="387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4059E66" w14:textId="5EAC0933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Non-Fibrous (Shot) Content</w:t>
            </w: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 (</w:t>
            </w:r>
            <w:r w:rsidRPr="00BD07BF">
              <w:rPr>
                <w:rFonts w:ascii="Arial" w:eastAsia="Times New Roman" w:hAnsi="Arial" w:cs="Arial"/>
                <w:b/>
                <w:sz w:val="14"/>
                <w:szCs w:val="18"/>
              </w:rPr>
              <w:t>%</w:t>
            </w: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 by weight)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69A56EA" w14:textId="114EF17F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C1335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A054120" w14:textId="20C2F0E9" w:rsidR="006C4198" w:rsidRPr="00BD07BF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aximum</w:t>
            </w:r>
            <w:r w:rsidRPr="00BD07BF">
              <w:rPr>
                <w:rFonts w:ascii="Arial" w:eastAsia="Times New Roman" w:hAnsi="Arial" w:cs="Arial"/>
                <w:sz w:val="14"/>
                <w:szCs w:val="18"/>
              </w:rPr>
              <w:t xml:space="preserve"> 25%</w:t>
            </w:r>
          </w:p>
        </w:tc>
      </w:tr>
      <w:tr w:rsidR="006C4198" w:rsidRPr="002D6B93" w14:paraId="7A25FFAA" w14:textId="77777777" w:rsidTr="00561C62">
        <w:trPr>
          <w:trHeight w:hRule="exact" w:val="389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284877C" w14:textId="736CE7D5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Water Vapor </w:t>
            </w:r>
            <w:r w:rsidRPr="00BD07BF">
              <w:rPr>
                <w:rFonts w:ascii="Arial" w:eastAsia="Times New Roman" w:hAnsi="Arial" w:cs="Arial"/>
                <w:b/>
                <w:sz w:val="14"/>
                <w:szCs w:val="18"/>
              </w:rPr>
              <w:t>Sorption (% by weight)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14E594B" w14:textId="0BA15B23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C1104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5C46366" w14:textId="44F89FEE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aximum</w:t>
            </w:r>
            <w:r w:rsidRPr="00BD07BF">
              <w:rPr>
                <w:rFonts w:ascii="Arial" w:eastAsia="Times New Roman" w:hAnsi="Arial" w:cs="Arial"/>
                <w:sz w:val="14"/>
                <w:szCs w:val="18"/>
              </w:rPr>
              <w:t xml:space="preserve"> 5%</w:t>
            </w:r>
          </w:p>
        </w:tc>
      </w:tr>
      <w:tr w:rsidR="006C4198" w:rsidRPr="002D6B93" w14:paraId="307CA0C1" w14:textId="77777777" w:rsidTr="00D56C24">
        <w:trPr>
          <w:trHeight w:val="352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5732CF1" w14:textId="28BE13AE" w:rsidR="006C4198" w:rsidRPr="005A6A6B" w:rsidRDefault="006C4198" w:rsidP="006C4198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Corrosiveness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8FFE1C" w14:textId="77777777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  <w:highlight w:val="yellow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C795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5142282" w14:textId="0805A341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Pass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ed</w:t>
            </w:r>
          </w:p>
        </w:tc>
      </w:tr>
      <w:tr w:rsidR="006C4198" w:rsidRPr="002D6B93" w14:paraId="390A9549" w14:textId="77777777" w:rsidTr="00561C62">
        <w:trPr>
          <w:trHeight w:hRule="exact" w:val="610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6762B1D" w14:textId="718D6067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1A5ECE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Surface burning characteristics 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E60EB27" w14:textId="77777777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E84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729F522" w14:textId="2641EE0C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ind w:left="-57" w:right="-108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Max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imum</w:t>
            </w:r>
            <w:r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FSI </w:t>
            </w:r>
            <w:r w:rsidRPr="00D942F2">
              <w:rPr>
                <w:rFonts w:ascii="Arial" w:eastAsia="Times New Roman" w:hAnsi="Arial" w:cs="Arial"/>
                <w:i/>
                <w:sz w:val="10"/>
                <w:szCs w:val="18"/>
              </w:rPr>
              <w:t>(Flame Spread Index)</w:t>
            </w:r>
            <w:r>
              <w:rPr>
                <w:rFonts w:ascii="Arial" w:eastAsia="Times New Roman" w:hAnsi="Arial" w:cs="Arial"/>
                <w:i/>
                <w:sz w:val="10"/>
                <w:szCs w:val="18"/>
              </w:rPr>
              <w:t xml:space="preserve"> </w:t>
            </w: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= 25</w:t>
            </w:r>
          </w:p>
          <w:p w14:paraId="7FADFB81" w14:textId="2CEAE156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ind w:left="-57" w:right="-108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Max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imum</w:t>
            </w:r>
            <w:r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SDI </w:t>
            </w:r>
            <w:r w:rsidRPr="00D942F2">
              <w:rPr>
                <w:rFonts w:ascii="Arial" w:eastAsia="Times New Roman" w:hAnsi="Arial" w:cs="Arial"/>
                <w:i/>
                <w:sz w:val="10"/>
                <w:szCs w:val="18"/>
              </w:rPr>
              <w:t>(Smoke Developed Index)</w:t>
            </w:r>
            <w:r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= 50</w:t>
            </w:r>
          </w:p>
          <w:p w14:paraId="5096821E" w14:textId="77777777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6C4198" w:rsidRPr="002D6B93" w14:paraId="5FD85A9D" w14:textId="77777777" w:rsidTr="00561C62">
        <w:trPr>
          <w:trHeight w:hRule="exact" w:val="431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6F37CDF" w14:textId="70001BBC" w:rsidR="006C4198" w:rsidRPr="00D942F2" w:rsidRDefault="006C4198" w:rsidP="006C4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BD07BF">
              <w:rPr>
                <w:rFonts w:ascii="Arial" w:eastAsia="Times New Roman" w:hAnsi="Arial" w:cs="Arial"/>
                <w:b/>
                <w:sz w:val="14"/>
                <w:szCs w:val="18"/>
              </w:rPr>
              <w:t>Linear Shrinkage (length, max, % change after change)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60A51D4" w14:textId="77777777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C356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4F1EB2F" w14:textId="4CD1F969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aximum</w:t>
            </w:r>
            <w:r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2%</w:t>
            </w:r>
          </w:p>
        </w:tc>
      </w:tr>
      <w:tr w:rsidR="006C4198" w:rsidRPr="002D6B93" w14:paraId="1DD5CF8C" w14:textId="77777777" w:rsidTr="000163B8">
        <w:trPr>
          <w:trHeight w:hRule="exact" w:val="657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A19327F" w14:textId="57418410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Dimensions </w:t>
            </w: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>and Tolerances (</w:t>
            </w:r>
            <w:r w:rsidR="000163B8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on </w:t>
            </w: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>label)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3B2F67A" w14:textId="20633382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C302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FD775B8" w14:textId="27EB80BE" w:rsidR="00637B14" w:rsidRDefault="000163B8" w:rsidP="00637B14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 xml:space="preserve">Maximum </w:t>
            </w:r>
            <w:r w:rsidR="00637B14">
              <w:rPr>
                <w:rFonts w:ascii="Arial" w:eastAsia="Times New Roman" w:hAnsi="Arial" w:cs="Arial"/>
                <w:sz w:val="14"/>
                <w:szCs w:val="18"/>
              </w:rPr>
              <w:t xml:space="preserve">Length Tolerance: </w:t>
            </w:r>
            <w:r w:rsidR="00637B14" w:rsidRPr="00CD4273">
              <w:rPr>
                <w:rFonts w:ascii="Arial" w:eastAsia="Times New Roman" w:hAnsi="Arial" w:cs="Arial"/>
                <w:sz w:val="14"/>
                <w:szCs w:val="18"/>
              </w:rPr>
              <w:t>±</w:t>
            </w:r>
            <w:r w:rsidR="00637B14">
              <w:rPr>
                <w:rFonts w:ascii="Arial" w:eastAsia="Times New Roman" w:hAnsi="Arial" w:cs="Arial"/>
                <w:sz w:val="14"/>
                <w:szCs w:val="18"/>
              </w:rPr>
              <w:t xml:space="preserve"> 3 mm </w:t>
            </w:r>
          </w:p>
          <w:p w14:paraId="17CBFFD1" w14:textId="756300B7" w:rsidR="00637B14" w:rsidRDefault="000163B8" w:rsidP="00637B14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Maximum Deviation from Concentricity</w:t>
            </w:r>
            <w:r w:rsidR="00637B14">
              <w:rPr>
                <w:rFonts w:ascii="Arial" w:eastAsia="Times New Roman" w:hAnsi="Arial" w:cs="Arial"/>
                <w:sz w:val="14"/>
                <w:szCs w:val="18"/>
              </w:rPr>
              <w:t xml:space="preserve">: </w:t>
            </w:r>
            <w:r w:rsidR="00637B14" w:rsidRPr="00CD4273">
              <w:rPr>
                <w:rFonts w:ascii="Arial" w:eastAsia="Times New Roman" w:hAnsi="Arial" w:cs="Arial"/>
                <w:sz w:val="14"/>
                <w:szCs w:val="18"/>
              </w:rPr>
              <w:t>±</w:t>
            </w:r>
            <w:r w:rsidR="00637B14">
              <w:rPr>
                <w:rFonts w:ascii="Arial" w:eastAsia="Times New Roman" w:hAnsi="Arial" w:cs="Arial"/>
                <w:sz w:val="14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5</w:t>
            </w:r>
            <w:r w:rsidR="00637B14">
              <w:rPr>
                <w:rFonts w:ascii="Arial" w:eastAsia="Times New Roman" w:hAnsi="Arial" w:cs="Arial"/>
                <w:sz w:val="14"/>
                <w:szCs w:val="18"/>
              </w:rPr>
              <w:t xml:space="preserve"> mm </w:t>
            </w:r>
          </w:p>
          <w:p w14:paraId="03A64C9D" w14:textId="530622D1" w:rsidR="006C4198" w:rsidRPr="00D942F2" w:rsidRDefault="006C4198" w:rsidP="00637B14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6C4198" w:rsidRPr="002D6B93" w14:paraId="1DF59B5C" w14:textId="77777777" w:rsidTr="00FD6CDB">
        <w:trPr>
          <w:trHeight w:hRule="exact" w:val="725"/>
          <w:jc w:val="center"/>
        </w:trPr>
        <w:tc>
          <w:tcPr>
            <w:tcW w:w="3522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7B63A39" w14:textId="77777777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D942F2">
              <w:rPr>
                <w:rFonts w:ascii="Arial" w:eastAsia="Times New Roman" w:hAnsi="Arial" w:cs="Arial"/>
                <w:b/>
                <w:sz w:val="12"/>
                <w:szCs w:val="12"/>
              </w:rPr>
              <w:t>Health and Safety Aspects</w:t>
            </w:r>
          </w:p>
        </w:tc>
        <w:tc>
          <w:tcPr>
            <w:tcW w:w="6684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4E46EE8" w14:textId="07100B64" w:rsidR="006C4198" w:rsidRPr="00D942F2" w:rsidRDefault="006C4198" w:rsidP="006C4198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 w:rsidRPr="00D942F2">
              <w:rPr>
                <w:rFonts w:ascii="Arial" w:eastAsia="Times New Roman" w:hAnsi="Arial" w:cs="Arial"/>
                <w:sz w:val="12"/>
                <w:szCs w:val="12"/>
              </w:rPr>
              <w:t xml:space="preserve">Fiber Melting point: 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≥ </w:t>
            </w:r>
            <w:r w:rsidRPr="00D942F2">
              <w:rPr>
                <w:rFonts w:ascii="Arial" w:eastAsia="Times New Roman" w:hAnsi="Arial" w:cs="Arial"/>
                <w:sz w:val="12"/>
                <w:szCs w:val="12"/>
              </w:rPr>
              <w:t>1000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D942F2">
              <w:rPr>
                <w:rFonts w:ascii="Arial" w:eastAsia="Times New Roman" w:hAnsi="Arial" w:cs="Arial"/>
                <w:sz w:val="12"/>
                <w:szCs w:val="12"/>
              </w:rPr>
              <w:t xml:space="preserve">°C 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>(DIN 4102-17)</w:t>
            </w:r>
          </w:p>
          <w:p w14:paraId="4A7F77B9" w14:textId="4E298BA3" w:rsidR="006C4198" w:rsidRPr="00D942F2" w:rsidRDefault="006C4198" w:rsidP="006C4198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 w:rsidRPr="00D942F2">
              <w:rPr>
                <w:rFonts w:ascii="Arial" w:eastAsia="Times New Roman" w:hAnsi="Arial" w:cs="Arial"/>
                <w:sz w:val="12"/>
                <w:szCs w:val="12"/>
              </w:rPr>
              <w:t xml:space="preserve">Approximate nominal diameter of fibers: 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>&lt; 5</w:t>
            </w:r>
            <w:r w:rsidRPr="00D942F2">
              <w:rPr>
                <w:rFonts w:ascii="Arial" w:eastAsia="Times New Roman" w:hAnsi="Arial" w:cs="Arial"/>
                <w:sz w:val="12"/>
                <w:szCs w:val="12"/>
              </w:rPr>
              <w:t xml:space="preserve"> µm</w:t>
            </w:r>
          </w:p>
          <w:p w14:paraId="603CF7A7" w14:textId="37DF1795" w:rsidR="006C4198" w:rsidRPr="00D942F2" w:rsidRDefault="006C4198" w:rsidP="006C4198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D942F2">
              <w:rPr>
                <w:rFonts w:ascii="Arial" w:eastAsia="Times New Roman" w:hAnsi="Arial" w:cs="Arial"/>
                <w:sz w:val="12"/>
                <w:szCs w:val="12"/>
              </w:rPr>
              <w:t xml:space="preserve">Length weight geometric mean diameter less 2 standard errors: 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>&lt;</w:t>
            </w:r>
            <w:r w:rsidRPr="00D942F2">
              <w:rPr>
                <w:rFonts w:ascii="Arial" w:eastAsia="Times New Roman" w:hAnsi="Arial" w:cs="Arial"/>
                <w:sz w:val="12"/>
                <w:szCs w:val="12"/>
              </w:rPr>
              <w:t xml:space="preserve"> 6 µm</w:t>
            </w:r>
          </w:p>
        </w:tc>
      </w:tr>
      <w:tr w:rsidR="006C4198" w:rsidRPr="002D6B93" w14:paraId="0B0434D0" w14:textId="77777777" w:rsidTr="00FD6CDB">
        <w:trPr>
          <w:trHeight w:hRule="exact" w:val="1020"/>
          <w:jc w:val="center"/>
        </w:trPr>
        <w:tc>
          <w:tcPr>
            <w:tcW w:w="352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255DC28" w14:textId="77777777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D942F2">
              <w:rPr>
                <w:rFonts w:ascii="Arial" w:eastAsia="Times New Roman" w:hAnsi="Arial" w:cs="Arial"/>
                <w:b/>
                <w:sz w:val="12"/>
                <w:szCs w:val="12"/>
              </w:rPr>
              <w:t>Packing and Storage</w:t>
            </w:r>
          </w:p>
        </w:tc>
        <w:tc>
          <w:tcPr>
            <w:tcW w:w="6684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E66A00" w14:textId="68D55506" w:rsidR="006C4198" w:rsidRPr="003E399D" w:rsidRDefault="006C4198" w:rsidP="006C4198">
            <w:pPr>
              <w:tabs>
                <w:tab w:val="left" w:pos="851"/>
              </w:tabs>
              <w:spacing w:beforeLines="40" w:before="96" w:afterLines="40" w:after="96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 w:rsidRPr="003E399D">
              <w:rPr>
                <w:rFonts w:ascii="Arial" w:eastAsia="Times New Roman" w:hAnsi="Arial" w:cs="Arial"/>
                <w:sz w:val="12"/>
                <w:szCs w:val="12"/>
              </w:rPr>
              <w:t>To ensure op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timum product performance, </w:t>
            </w:r>
            <w:r w:rsidRPr="003E399D">
              <w:rPr>
                <w:rFonts w:ascii="Arial" w:eastAsia="Times New Roman" w:hAnsi="Arial" w:cs="Arial"/>
                <w:sz w:val="12"/>
                <w:szCs w:val="12"/>
              </w:rPr>
              <w:t xml:space="preserve">when 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packaging is removed or opened, </w:t>
            </w:r>
            <w:r w:rsidRPr="003E399D">
              <w:rPr>
                <w:rFonts w:ascii="Arial" w:eastAsia="Times New Roman" w:hAnsi="Arial" w:cs="Arial"/>
                <w:sz w:val="12"/>
                <w:szCs w:val="12"/>
              </w:rPr>
              <w:t>products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3E399D">
              <w:rPr>
                <w:rFonts w:ascii="Arial" w:eastAsia="Times New Roman" w:hAnsi="Arial" w:cs="Arial"/>
                <w:sz w:val="12"/>
                <w:szCs w:val="12"/>
              </w:rPr>
              <w:t>should be stored inside or covered to protect them from ingress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of rain water or snow. Storage </w:t>
            </w:r>
            <w:r w:rsidRPr="003E399D">
              <w:rPr>
                <w:rFonts w:ascii="Arial" w:eastAsia="Times New Roman" w:hAnsi="Arial" w:cs="Arial"/>
                <w:sz w:val="12"/>
                <w:szCs w:val="12"/>
              </w:rPr>
              <w:t>arrangements should ensure stability of stacked products and use on a first in first out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basis </w:t>
            </w:r>
            <w:r w:rsidRPr="003E399D">
              <w:rPr>
                <w:rFonts w:ascii="Arial" w:eastAsia="Times New Roman" w:hAnsi="Arial" w:cs="Arial"/>
                <w:sz w:val="12"/>
                <w:szCs w:val="12"/>
              </w:rPr>
              <w:t>(FIFO) is recommended.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3E399D">
              <w:rPr>
                <w:rFonts w:ascii="Arial" w:eastAsia="Times New Roman" w:hAnsi="Arial" w:cs="Arial"/>
                <w:sz w:val="12"/>
                <w:szCs w:val="12"/>
              </w:rPr>
              <w:t>Delivered packed in polyethylene film and or on wooden pallets.</w:t>
            </w:r>
          </w:p>
          <w:p w14:paraId="62EBCC29" w14:textId="54E2C5D8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 w:rsidRPr="003E399D">
              <w:rPr>
                <w:rFonts w:ascii="Arial" w:eastAsia="Times New Roman" w:hAnsi="Arial" w:cs="Arial"/>
                <w:sz w:val="12"/>
                <w:szCs w:val="12"/>
              </w:rPr>
              <w:t>No specific material or group of materials is likely to reac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t with the product to produce a </w:t>
            </w:r>
            <w:r w:rsidRPr="003E399D">
              <w:rPr>
                <w:rFonts w:ascii="Arial" w:eastAsia="Times New Roman" w:hAnsi="Arial" w:cs="Arial"/>
                <w:sz w:val="12"/>
                <w:szCs w:val="12"/>
              </w:rPr>
              <w:t>hazardous situation.</w:t>
            </w:r>
          </w:p>
        </w:tc>
      </w:tr>
      <w:tr w:rsidR="006C4198" w:rsidRPr="002D6B93" w14:paraId="16D5A7D6" w14:textId="77777777" w:rsidTr="00FD6CDB">
        <w:trPr>
          <w:trHeight w:hRule="exact" w:val="525"/>
          <w:jc w:val="center"/>
        </w:trPr>
        <w:tc>
          <w:tcPr>
            <w:tcW w:w="352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B6AC2F7" w14:textId="1F421058" w:rsidR="006C4198" w:rsidRPr="00D942F2" w:rsidRDefault="00FD6CDB" w:rsidP="006C4198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Sizes</w:t>
            </w:r>
          </w:p>
        </w:tc>
        <w:tc>
          <w:tcPr>
            <w:tcW w:w="668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549351" w14:textId="77777777" w:rsidR="006C4198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Width</w:t>
            </w:r>
            <w:r w:rsidRPr="00D942F2">
              <w:rPr>
                <w:rFonts w:ascii="Arial" w:eastAsia="Times New Roman" w:hAnsi="Arial" w:cs="Arial"/>
                <w:sz w:val="12"/>
                <w:szCs w:val="12"/>
              </w:rPr>
              <w:t xml:space="preserve">: 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>500</w:t>
            </w:r>
            <w:r w:rsidRPr="00D942F2">
              <w:rPr>
                <w:rFonts w:ascii="Arial" w:eastAsia="Times New Roman" w:hAnsi="Arial" w:cs="Arial"/>
                <w:sz w:val="12"/>
                <w:szCs w:val="12"/>
              </w:rPr>
              <w:t xml:space="preserve"> mm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/ 1000 mm</w:t>
            </w:r>
          </w:p>
          <w:p w14:paraId="09C64870" w14:textId="5D2845D3" w:rsidR="006C4198" w:rsidRPr="00D942F2" w:rsidRDefault="006C4198" w:rsidP="006C4198">
            <w:pPr>
              <w:tabs>
                <w:tab w:val="left" w:pos="851"/>
              </w:tabs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Standard thickness range: 40 mm ÷ 120 mm</w:t>
            </w:r>
          </w:p>
        </w:tc>
      </w:tr>
    </w:tbl>
    <w:p w14:paraId="235825A9" w14:textId="77777777" w:rsidR="00D56C24" w:rsidRDefault="00D56C24" w:rsidP="00D56C24">
      <w:pPr>
        <w:spacing w:after="0"/>
        <w:rPr>
          <w:rFonts w:ascii="Arial" w:eastAsia="Times New Roman" w:hAnsi="Arial" w:cs="Arial"/>
          <w:sz w:val="12"/>
          <w:szCs w:val="12"/>
        </w:rPr>
      </w:pPr>
      <w:r w:rsidRPr="00D66074">
        <w:rPr>
          <w:rFonts w:ascii="Arial" w:eastAsia="Times New Roman" w:hAnsi="Arial" w:cs="Arial"/>
          <w:sz w:val="12"/>
          <w:szCs w:val="12"/>
        </w:rPr>
        <w:t>* Requirements according to the standard ASTM C5</w:t>
      </w:r>
      <w:r>
        <w:rPr>
          <w:rFonts w:ascii="Arial" w:eastAsia="Times New Roman" w:hAnsi="Arial" w:cs="Arial"/>
          <w:sz w:val="12"/>
          <w:szCs w:val="12"/>
        </w:rPr>
        <w:t>47</w:t>
      </w:r>
    </w:p>
    <w:p w14:paraId="07A988BC" w14:textId="77777777" w:rsidR="00D56C24" w:rsidRPr="00D66074" w:rsidRDefault="00D56C24" w:rsidP="00D56C24">
      <w:pPr>
        <w:spacing w:after="0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>** Recommended maximum value (no apparent density requirement in ASTM C547)</w:t>
      </w:r>
    </w:p>
    <w:p w14:paraId="62324F82" w14:textId="77777777" w:rsidR="003276BC" w:rsidRPr="00C7651D" w:rsidRDefault="003276BC">
      <w:pPr>
        <w:rPr>
          <w:rFonts w:ascii="Arial" w:hAnsi="Arial" w:cs="Arial"/>
        </w:rPr>
      </w:pPr>
    </w:p>
    <w:sectPr w:rsidR="003276BC" w:rsidRPr="00C7651D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0B1"/>
    <w:rsid w:val="00003DF2"/>
    <w:rsid w:val="000163B8"/>
    <w:rsid w:val="000237A6"/>
    <w:rsid w:val="000732F3"/>
    <w:rsid w:val="000F00F5"/>
    <w:rsid w:val="001A5ECE"/>
    <w:rsid w:val="001F6996"/>
    <w:rsid w:val="002168FD"/>
    <w:rsid w:val="002315E0"/>
    <w:rsid w:val="00247F0A"/>
    <w:rsid w:val="002D3928"/>
    <w:rsid w:val="003276BC"/>
    <w:rsid w:val="003579F0"/>
    <w:rsid w:val="00361DCF"/>
    <w:rsid w:val="003940B1"/>
    <w:rsid w:val="003E399D"/>
    <w:rsid w:val="005201A0"/>
    <w:rsid w:val="00553C09"/>
    <w:rsid w:val="00557D48"/>
    <w:rsid w:val="00561C62"/>
    <w:rsid w:val="00594755"/>
    <w:rsid w:val="005A6A6B"/>
    <w:rsid w:val="005B1DDC"/>
    <w:rsid w:val="00637B14"/>
    <w:rsid w:val="0064106D"/>
    <w:rsid w:val="0065437C"/>
    <w:rsid w:val="00674C30"/>
    <w:rsid w:val="00683483"/>
    <w:rsid w:val="006C4198"/>
    <w:rsid w:val="00831E05"/>
    <w:rsid w:val="00904367"/>
    <w:rsid w:val="0093316F"/>
    <w:rsid w:val="00A642D0"/>
    <w:rsid w:val="00A767AE"/>
    <w:rsid w:val="00B31A99"/>
    <w:rsid w:val="00B429D2"/>
    <w:rsid w:val="00B75411"/>
    <w:rsid w:val="00BD07BF"/>
    <w:rsid w:val="00C7651D"/>
    <w:rsid w:val="00CC3E36"/>
    <w:rsid w:val="00CF70EE"/>
    <w:rsid w:val="00D56C24"/>
    <w:rsid w:val="00D942F2"/>
    <w:rsid w:val="00E76362"/>
    <w:rsid w:val="00F07622"/>
    <w:rsid w:val="00F4765F"/>
    <w:rsid w:val="00FB3965"/>
    <w:rsid w:val="00FD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73BE"/>
  <w15:chartTrackingRefBased/>
  <w15:docId w15:val="{E9A21EE9-F862-4A41-81A0-E54A2241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1C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90436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36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sid w:val="00A642D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A642D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642D0"/>
    <w:rPr>
      <w:rFonts w:ascii="Arial" w:eastAsia="Times New Roman" w:hAnsi="Arial" w:cs="Times New Roman"/>
      <w:sz w:val="20"/>
      <w:szCs w:val="20"/>
      <w:lang w:val="it-IT" w:eastAsia="it-IT"/>
    </w:rPr>
  </w:style>
  <w:style w:type="paragraph" w:customStyle="1" w:styleId="Retrait1">
    <w:name w:val="Retrait1"/>
    <w:basedOn w:val="Normale"/>
    <w:link w:val="Retrait1Char"/>
    <w:rsid w:val="00A642D0"/>
    <w:pPr>
      <w:spacing w:before="120" w:after="0" w:line="240" w:lineRule="auto"/>
      <w:ind w:left="284" w:right="284"/>
      <w:jc w:val="both"/>
    </w:pPr>
    <w:rPr>
      <w:rFonts w:ascii="Arial" w:eastAsia="Times New Roman" w:hAnsi="Arial" w:cs="Times New Roman"/>
      <w:color w:val="000000"/>
      <w:sz w:val="20"/>
      <w:szCs w:val="20"/>
      <w:lang w:eastAsia="it-IT"/>
    </w:rPr>
  </w:style>
  <w:style w:type="character" w:customStyle="1" w:styleId="Retrait1Char">
    <w:name w:val="Retrait1 Char"/>
    <w:link w:val="Retrait1"/>
    <w:rsid w:val="00A642D0"/>
    <w:rPr>
      <w:rFonts w:ascii="Arial" w:eastAsia="Times New Roman" w:hAnsi="Arial" w:cs="Times New Roman"/>
      <w:color w:val="000000"/>
      <w:sz w:val="20"/>
      <w:szCs w:val="20"/>
      <w:lang w:eastAsia="it-IT"/>
    </w:rPr>
  </w:style>
  <w:style w:type="character" w:customStyle="1" w:styleId="longtext">
    <w:name w:val="long_text"/>
    <w:rsid w:val="00A642D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1C62"/>
    <w:pPr>
      <w:spacing w:after="200"/>
      <w:jc w:val="left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1C62"/>
    <w:rPr>
      <w:rFonts w:ascii="Arial" w:eastAsia="Times New Roman" w:hAnsi="Arial" w:cs="Times New Roman"/>
      <w:b/>
      <w:bCs/>
      <w:sz w:val="20"/>
      <w:szCs w:val="20"/>
      <w:lang w:val="it-IT" w:eastAsia="it-IT"/>
    </w:rPr>
  </w:style>
  <w:style w:type="paragraph" w:customStyle="1" w:styleId="Default">
    <w:name w:val="Default"/>
    <w:rsid w:val="002168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Raggi, Laura</dc:creator>
  <cp:keywords/>
  <dc:description/>
  <cp:lastModifiedBy>Raggi, Laura</cp:lastModifiedBy>
  <cp:revision>26</cp:revision>
  <dcterms:created xsi:type="dcterms:W3CDTF">2021-07-21T16:14:00Z</dcterms:created>
  <dcterms:modified xsi:type="dcterms:W3CDTF">2021-12-07T14:15:00Z</dcterms:modified>
</cp:coreProperties>
</file>