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DC2F" w14:textId="39ED73CD" w:rsidR="006D54A3" w:rsidRDefault="006D54A3" w:rsidP="00B93A6E">
      <w:pPr>
        <w:pStyle w:val="Default"/>
        <w:jc w:val="both"/>
        <w:rPr>
          <w:rFonts w:ascii="Arial" w:hAnsi="Arial" w:cs="Arial"/>
          <w:b/>
          <w:color w:val="auto"/>
          <w:sz w:val="20"/>
          <w:szCs w:val="20"/>
        </w:rPr>
      </w:pPr>
      <w:r>
        <w:rPr>
          <w:rFonts w:ascii="Arial" w:hAnsi="Arial"/>
          <w:b/>
          <w:color w:val="auto"/>
          <w:sz w:val="20"/>
          <w:szCs w:val="20"/>
        </w:rPr>
        <w:t>SECTIONS DE CONDUITE</w:t>
      </w:r>
    </w:p>
    <w:p w14:paraId="05B8C7E8" w14:textId="7097A839" w:rsidR="00B93A6E" w:rsidRPr="00B93A6E" w:rsidRDefault="00B93A6E" w:rsidP="00B93A6E">
      <w:pPr>
        <w:pStyle w:val="Default"/>
        <w:jc w:val="both"/>
        <w:rPr>
          <w:rFonts w:ascii="Arial" w:hAnsi="Arial" w:cs="Arial"/>
          <w:b/>
          <w:color w:val="auto"/>
          <w:sz w:val="20"/>
          <w:szCs w:val="20"/>
        </w:rPr>
      </w:pPr>
      <w:r>
        <w:rPr>
          <w:rFonts w:ascii="Arial" w:hAnsi="Arial"/>
          <w:b/>
          <w:color w:val="auto"/>
          <w:sz w:val="20"/>
          <w:szCs w:val="20"/>
        </w:rPr>
        <w:t>KNAUF INSULATION THERMO-TEK PS ECO</w:t>
      </w:r>
    </w:p>
    <w:p w14:paraId="1CD9CCA6" w14:textId="77777777" w:rsidR="003276BC" w:rsidRPr="00B93A6E" w:rsidRDefault="003276BC">
      <w:pPr>
        <w:rPr>
          <w:rFonts w:ascii="Arial" w:hAnsi="Arial" w:cs="Arial"/>
          <w:lang w:val="en-GB"/>
        </w:rPr>
      </w:pPr>
    </w:p>
    <w:p w14:paraId="6A8CCD13" w14:textId="77777777" w:rsidR="00B93A6E" w:rsidRPr="00B93A6E" w:rsidRDefault="00B93A6E" w:rsidP="00B93A6E">
      <w:pPr>
        <w:jc w:val="both"/>
        <w:rPr>
          <w:rFonts w:ascii="Arial" w:hAnsi="Arial" w:cs="Arial"/>
          <w:b/>
          <w:sz w:val="20"/>
          <w:szCs w:val="20"/>
        </w:rPr>
      </w:pPr>
      <w:r>
        <w:rPr>
          <w:rFonts w:ascii="Arial" w:hAnsi="Arial"/>
          <w:b/>
          <w:sz w:val="20"/>
          <w:szCs w:val="20"/>
        </w:rPr>
        <w:t>Type d’isolation :</w:t>
      </w:r>
    </w:p>
    <w:p w14:paraId="57D4F427" w14:textId="6580623A" w:rsidR="00B93A6E" w:rsidRDefault="00EA68FD" w:rsidP="00B93A6E">
      <w:pPr>
        <w:pStyle w:val="Default"/>
        <w:jc w:val="both"/>
        <w:rPr>
          <w:rFonts w:ascii="Arial" w:hAnsi="Arial" w:cs="Arial"/>
          <w:color w:val="auto"/>
          <w:sz w:val="20"/>
          <w:szCs w:val="20"/>
        </w:rPr>
      </w:pPr>
      <w:r>
        <w:rPr>
          <w:rFonts w:ascii="Arial" w:hAnsi="Arial"/>
          <w:color w:val="auto"/>
          <w:sz w:val="20"/>
          <w:szCs w:val="20"/>
        </w:rPr>
        <w:t>Section de conduite concentrique en laine minérale permettant d’isoler les tuyaux de chauffage et d’eau.</w:t>
      </w:r>
    </w:p>
    <w:p w14:paraId="1FA769CA" w14:textId="09453459" w:rsidR="00B93A6E" w:rsidRPr="00943F46" w:rsidRDefault="00B93A6E" w:rsidP="0080327F">
      <w:pPr>
        <w:pStyle w:val="Default"/>
        <w:jc w:val="both"/>
        <w:rPr>
          <w:rFonts w:ascii="Arial" w:hAnsi="Arial" w:cs="Arial"/>
          <w:color w:val="auto"/>
          <w:sz w:val="20"/>
          <w:szCs w:val="20"/>
        </w:rPr>
      </w:pPr>
      <w:r>
        <w:rPr>
          <w:rFonts w:ascii="Arial" w:hAnsi="Arial"/>
          <w:color w:val="auto"/>
          <w:sz w:val="20"/>
          <w:szCs w:val="20"/>
        </w:rPr>
        <w:t>Section de conduite certifiée et marquée CE selon la norme EN 14303.</w:t>
      </w:r>
    </w:p>
    <w:p w14:paraId="74923A41" w14:textId="77777777" w:rsidR="00B93A6E" w:rsidRPr="00CB2AF9" w:rsidRDefault="00B93A6E" w:rsidP="00B93A6E">
      <w:pPr>
        <w:pStyle w:val="Default"/>
        <w:jc w:val="both"/>
        <w:rPr>
          <w:rFonts w:ascii="Arial" w:hAnsi="Arial" w:cs="Arial"/>
          <w:color w:val="auto"/>
          <w:sz w:val="12"/>
          <w:szCs w:val="12"/>
          <w:lang w:val="es-ES"/>
        </w:rPr>
      </w:pPr>
    </w:p>
    <w:p w14:paraId="28D1C195" w14:textId="77777777" w:rsidR="00B93A6E" w:rsidRPr="00B93A6E" w:rsidRDefault="00B93A6E" w:rsidP="00B93A6E">
      <w:pPr>
        <w:jc w:val="both"/>
        <w:rPr>
          <w:rFonts w:ascii="Arial" w:hAnsi="Arial" w:cs="Arial"/>
          <w:b/>
          <w:sz w:val="20"/>
          <w:szCs w:val="20"/>
        </w:rPr>
      </w:pPr>
      <w:r>
        <w:rPr>
          <w:rFonts w:ascii="Arial" w:hAnsi="Arial"/>
          <w:b/>
          <w:sz w:val="20"/>
          <w:szCs w:val="20"/>
        </w:rPr>
        <w:t>Revêtement :</w:t>
      </w:r>
    </w:p>
    <w:p w14:paraId="12AD4D9F" w14:textId="3EF5F5AD" w:rsidR="00B93A6E" w:rsidRDefault="00510E05" w:rsidP="00B93A6E">
      <w:pPr>
        <w:pStyle w:val="Default"/>
        <w:jc w:val="both"/>
        <w:rPr>
          <w:rFonts w:ascii="Arial" w:hAnsi="Arial" w:cs="Arial"/>
          <w:color w:val="auto"/>
          <w:sz w:val="20"/>
          <w:szCs w:val="20"/>
        </w:rPr>
      </w:pPr>
      <w:r>
        <w:rPr>
          <w:rFonts w:ascii="Arial" w:hAnsi="Arial"/>
          <w:color w:val="auto"/>
          <w:sz w:val="20"/>
          <w:szCs w:val="20"/>
        </w:rPr>
        <w:t>Section de conduite n’incluant aucun revêtement.</w:t>
      </w:r>
    </w:p>
    <w:p w14:paraId="0143D60B" w14:textId="77777777" w:rsidR="00510E05" w:rsidRPr="00CB2AF9" w:rsidRDefault="00510E05" w:rsidP="00B93A6E">
      <w:pPr>
        <w:pStyle w:val="Default"/>
        <w:jc w:val="both"/>
        <w:rPr>
          <w:rFonts w:ascii="Arial" w:hAnsi="Arial" w:cs="Arial"/>
          <w:color w:val="auto"/>
          <w:sz w:val="12"/>
          <w:szCs w:val="12"/>
          <w:lang w:val="es-ES"/>
        </w:rPr>
      </w:pPr>
    </w:p>
    <w:p w14:paraId="1D87760D" w14:textId="77777777" w:rsidR="00B93A6E" w:rsidRPr="00B93A6E" w:rsidRDefault="00B93A6E" w:rsidP="00B93A6E">
      <w:pPr>
        <w:jc w:val="both"/>
        <w:rPr>
          <w:rFonts w:ascii="Arial" w:hAnsi="Arial" w:cs="Arial"/>
          <w:b/>
          <w:sz w:val="20"/>
          <w:szCs w:val="20"/>
        </w:rPr>
      </w:pPr>
      <w:r>
        <w:rPr>
          <w:rFonts w:ascii="Arial" w:hAnsi="Arial"/>
          <w:b/>
          <w:sz w:val="20"/>
          <w:szCs w:val="20"/>
        </w:rPr>
        <w:t>Description :</w:t>
      </w:r>
    </w:p>
    <w:p w14:paraId="70C8876B" w14:textId="42AE7E15" w:rsidR="00B93A6E" w:rsidRDefault="00B93A6E" w:rsidP="00B93A6E">
      <w:pPr>
        <w:pStyle w:val="Default"/>
        <w:jc w:val="both"/>
        <w:rPr>
          <w:rFonts w:ascii="Arial" w:hAnsi="Arial" w:cs="Arial"/>
          <w:color w:val="auto"/>
          <w:sz w:val="20"/>
          <w:szCs w:val="20"/>
        </w:rPr>
      </w:pPr>
      <w:r>
        <w:rPr>
          <w:rFonts w:ascii="Arial" w:hAnsi="Arial"/>
          <w:color w:val="auto"/>
          <w:sz w:val="20"/>
          <w:szCs w:val="20"/>
        </w:rPr>
        <w:t xml:space="preserve">Section de conduite concentrique moulée en laine minérale de dimensions précises. </w:t>
      </w:r>
      <w:r>
        <w:rPr>
          <w:rFonts w:ascii="Arial" w:hAnsi="Arial"/>
          <w:sz w:val="20"/>
          <w:szCs w:val="20"/>
        </w:rPr>
        <w:t xml:space="preserve">Section de conduite en laine minérale incluant un liant majoritairement issu de matériaux d’origine naturelle (tel que le liant Ecose Technology sans formaldéhyde ajouté) et certifiée conforme aux normes de qualité Eurofins Gold Indoor Air Comfort ou équivalent. </w:t>
      </w:r>
      <w:r>
        <w:rPr>
          <w:rFonts w:ascii="Arial" w:hAnsi="Arial"/>
          <w:color w:val="auto"/>
          <w:sz w:val="20"/>
          <w:szCs w:val="20"/>
        </w:rPr>
        <w:t xml:space="preserve">Pour faciliter son installation sur la conduite, la section de conduite est dotée d’une petite fente située sur le côté opposé à l’ouverture longitudinale. </w:t>
      </w:r>
    </w:p>
    <w:p w14:paraId="580004A3" w14:textId="77777777" w:rsidR="00B93A6E" w:rsidRPr="00C516C9" w:rsidRDefault="00B93A6E" w:rsidP="00B93A6E">
      <w:pPr>
        <w:pStyle w:val="Default"/>
        <w:jc w:val="both"/>
        <w:rPr>
          <w:rFonts w:ascii="Arial" w:hAnsi="Arial" w:cs="Arial"/>
          <w:color w:val="auto"/>
          <w:sz w:val="12"/>
          <w:szCs w:val="12"/>
          <w:lang w:val="it-IT"/>
        </w:rPr>
      </w:pPr>
    </w:p>
    <w:p w14:paraId="13BEC94B" w14:textId="2CBE7081" w:rsidR="00E607E2" w:rsidRPr="00B93A6E" w:rsidRDefault="006D54A3" w:rsidP="00E607E2">
      <w:pPr>
        <w:jc w:val="both"/>
        <w:rPr>
          <w:rFonts w:ascii="Arial" w:hAnsi="Arial" w:cs="Arial"/>
          <w:b/>
          <w:sz w:val="20"/>
          <w:szCs w:val="20"/>
        </w:rPr>
      </w:pPr>
      <w:r>
        <w:rPr>
          <w:rFonts w:ascii="Arial" w:hAnsi="Arial"/>
          <w:b/>
          <w:sz w:val="20"/>
          <w:szCs w:val="20"/>
        </w:rPr>
        <w:t>Principales caractéristiques :</w:t>
      </w:r>
    </w:p>
    <w:p w14:paraId="193D0130" w14:textId="44E13C6D" w:rsidR="00E607E2" w:rsidRDefault="005E0569" w:rsidP="005E0569">
      <w:pPr>
        <w:pStyle w:val="Default"/>
        <w:jc w:val="both"/>
        <w:rPr>
          <w:rFonts w:ascii="Arial" w:hAnsi="Arial" w:cs="Arial"/>
          <w:color w:val="auto"/>
          <w:sz w:val="20"/>
          <w:szCs w:val="20"/>
        </w:rPr>
      </w:pPr>
      <w:r>
        <w:rPr>
          <w:rFonts w:ascii="Arial" w:hAnsi="Arial"/>
          <w:color w:val="auto"/>
          <w:sz w:val="20"/>
          <w:szCs w:val="20"/>
        </w:rPr>
        <w:t>1. Eurofins</w:t>
      </w:r>
    </w:p>
    <w:p w14:paraId="54635817" w14:textId="77777777" w:rsidR="00EE6367" w:rsidRDefault="00EE6367" w:rsidP="005E0569">
      <w:pPr>
        <w:pStyle w:val="Default"/>
        <w:jc w:val="both"/>
        <w:rPr>
          <w:rFonts w:ascii="Arial" w:hAnsi="Arial" w:cs="Arial"/>
          <w:color w:val="auto"/>
          <w:sz w:val="20"/>
          <w:szCs w:val="20"/>
        </w:rPr>
      </w:pPr>
      <w:r>
        <w:rPr>
          <w:rFonts w:ascii="Arial" w:hAnsi="Arial"/>
          <w:color w:val="auto"/>
          <w:sz w:val="20"/>
          <w:szCs w:val="20"/>
        </w:rPr>
        <w:t>Certification Indoor Air Comfort Gold</w:t>
      </w:r>
    </w:p>
    <w:p w14:paraId="02375967" w14:textId="77777777" w:rsidR="00EE6367" w:rsidRPr="00943F46" w:rsidRDefault="00EE6367" w:rsidP="005E0569">
      <w:pPr>
        <w:pStyle w:val="Default"/>
        <w:ind w:left="360"/>
        <w:jc w:val="both"/>
        <w:rPr>
          <w:rFonts w:ascii="Arial" w:hAnsi="Arial" w:cs="Arial"/>
          <w:color w:val="auto"/>
          <w:sz w:val="12"/>
          <w:szCs w:val="12"/>
          <w:lang w:val="en-GB"/>
        </w:rPr>
      </w:pPr>
    </w:p>
    <w:p w14:paraId="206D7F3D" w14:textId="7568E000" w:rsidR="00E607E2" w:rsidRDefault="005E0569" w:rsidP="005E0569">
      <w:pPr>
        <w:pStyle w:val="Default"/>
        <w:jc w:val="both"/>
        <w:rPr>
          <w:rFonts w:ascii="Arial" w:hAnsi="Arial" w:cs="Arial"/>
          <w:color w:val="auto"/>
          <w:sz w:val="20"/>
          <w:szCs w:val="20"/>
        </w:rPr>
      </w:pPr>
      <w:r>
        <w:rPr>
          <w:rFonts w:ascii="Arial" w:hAnsi="Arial"/>
          <w:color w:val="auto"/>
          <w:sz w:val="20"/>
          <w:szCs w:val="20"/>
        </w:rPr>
        <w:t>2. Protection incendie</w:t>
      </w:r>
    </w:p>
    <w:p w14:paraId="23B71132" w14:textId="01DD669A" w:rsidR="00E607E2" w:rsidRDefault="00E607E2" w:rsidP="004F5293">
      <w:pPr>
        <w:pStyle w:val="Default"/>
        <w:jc w:val="both"/>
        <w:rPr>
          <w:rFonts w:ascii="Arial" w:hAnsi="Arial" w:cs="Arial"/>
          <w:color w:val="auto"/>
          <w:sz w:val="20"/>
          <w:szCs w:val="20"/>
        </w:rPr>
      </w:pPr>
      <w:r>
        <w:rPr>
          <w:rFonts w:ascii="Arial" w:hAnsi="Arial"/>
          <w:color w:val="auto"/>
          <w:sz w:val="20"/>
          <w:szCs w:val="20"/>
        </w:rPr>
        <w:t>Section de conduite incombustible, classement de résistance au feu A1</w:t>
      </w:r>
      <w:r>
        <w:rPr>
          <w:rFonts w:ascii="Arial" w:hAnsi="Arial"/>
          <w:color w:val="auto"/>
          <w:sz w:val="20"/>
          <w:szCs w:val="20"/>
          <w:vertAlign w:val="subscript"/>
        </w:rPr>
        <w:t>L</w:t>
      </w:r>
      <w:r>
        <w:rPr>
          <w:rFonts w:ascii="Arial" w:hAnsi="Arial"/>
          <w:color w:val="auto"/>
          <w:sz w:val="20"/>
          <w:szCs w:val="20"/>
        </w:rPr>
        <w:t xml:space="preserve"> selon la norme EN 13501-1.</w:t>
      </w:r>
    </w:p>
    <w:p w14:paraId="5413C240" w14:textId="77777777" w:rsidR="00EE6367" w:rsidRPr="00CB2AF9" w:rsidRDefault="00EE6367" w:rsidP="005E0569">
      <w:pPr>
        <w:pStyle w:val="Default"/>
        <w:ind w:left="360"/>
        <w:jc w:val="both"/>
        <w:rPr>
          <w:rFonts w:ascii="Arial" w:hAnsi="Arial" w:cs="Arial"/>
          <w:color w:val="auto"/>
          <w:sz w:val="12"/>
          <w:szCs w:val="12"/>
          <w:lang w:val="es-ES"/>
        </w:rPr>
      </w:pPr>
    </w:p>
    <w:p w14:paraId="150FEB18" w14:textId="52B3DEF6" w:rsidR="00E607E2" w:rsidRDefault="005E0569" w:rsidP="005E0569">
      <w:pPr>
        <w:pStyle w:val="Default"/>
        <w:jc w:val="both"/>
        <w:rPr>
          <w:rFonts w:ascii="Arial" w:hAnsi="Arial" w:cs="Arial"/>
          <w:color w:val="auto"/>
          <w:sz w:val="20"/>
          <w:szCs w:val="20"/>
        </w:rPr>
      </w:pPr>
      <w:r>
        <w:rPr>
          <w:rFonts w:ascii="Arial" w:hAnsi="Arial"/>
          <w:color w:val="auto"/>
          <w:sz w:val="20"/>
          <w:szCs w:val="20"/>
        </w:rPr>
        <w:t>3. Propriétés thermiques</w:t>
      </w:r>
    </w:p>
    <w:p w14:paraId="1EBAA308" w14:textId="61164B97" w:rsidR="00C26912" w:rsidRDefault="00C26912" w:rsidP="004F5293">
      <w:pPr>
        <w:pStyle w:val="Default"/>
        <w:jc w:val="both"/>
        <w:rPr>
          <w:rFonts w:ascii="Arial" w:hAnsi="Arial" w:cs="Arial"/>
          <w:color w:val="auto"/>
          <w:sz w:val="20"/>
          <w:szCs w:val="20"/>
        </w:rPr>
      </w:pPr>
      <w:r>
        <w:rPr>
          <w:rFonts w:ascii="Arial" w:hAnsi="Arial"/>
          <w:color w:val="auto"/>
          <w:sz w:val="20"/>
          <w:szCs w:val="20"/>
        </w:rPr>
        <w:t>Valeur λ de conductivité thermique selon la norme EN ISO 8497 :</w:t>
      </w:r>
    </w:p>
    <w:p w14:paraId="50FBEBF1" w14:textId="7322CCC4" w:rsidR="005E0569" w:rsidRPr="005E0569" w:rsidRDefault="005E0569" w:rsidP="004F5293">
      <w:pPr>
        <w:rPr>
          <w:rFonts w:ascii="Arial" w:hAnsi="Arial" w:cs="Arial"/>
          <w:sz w:val="20"/>
          <w:szCs w:val="20"/>
        </w:rPr>
      </w:pPr>
      <w:r>
        <w:rPr>
          <w:rFonts w:ascii="Arial" w:hAnsi="Arial"/>
          <w:sz w:val="20"/>
          <w:szCs w:val="20"/>
        </w:rPr>
        <w:t>0,033 W/(mK) à 10 °C</w:t>
      </w:r>
    </w:p>
    <w:p w14:paraId="6B9768D2" w14:textId="0A4D675D" w:rsidR="005E0569" w:rsidRPr="005E0569" w:rsidRDefault="005E0569" w:rsidP="004F5293">
      <w:pPr>
        <w:rPr>
          <w:rFonts w:ascii="Arial" w:hAnsi="Arial" w:cs="Arial"/>
          <w:sz w:val="20"/>
          <w:szCs w:val="20"/>
        </w:rPr>
      </w:pPr>
      <w:r>
        <w:rPr>
          <w:rFonts w:ascii="Arial" w:hAnsi="Arial"/>
          <w:sz w:val="20"/>
          <w:szCs w:val="20"/>
        </w:rPr>
        <w:t>0,037 W/(mK) à 40 °C</w:t>
      </w:r>
    </w:p>
    <w:p w14:paraId="2A9D2C30" w14:textId="7BE99BF7" w:rsidR="005E0569" w:rsidRPr="005E0569" w:rsidRDefault="00D4788C" w:rsidP="004F5293">
      <w:pPr>
        <w:rPr>
          <w:rFonts w:ascii="Arial" w:hAnsi="Arial" w:cs="Arial"/>
          <w:sz w:val="20"/>
          <w:szCs w:val="20"/>
        </w:rPr>
      </w:pPr>
      <w:r>
        <w:rPr>
          <w:rFonts w:ascii="Arial" w:hAnsi="Arial"/>
          <w:sz w:val="20"/>
          <w:szCs w:val="20"/>
        </w:rPr>
        <w:t>0,039 W/(mK) à 50 °C</w:t>
      </w:r>
    </w:p>
    <w:p w14:paraId="6AB4F67E" w14:textId="75C44B71" w:rsidR="005E0569" w:rsidRDefault="00D4788C" w:rsidP="004F5293">
      <w:pPr>
        <w:rPr>
          <w:rFonts w:ascii="Arial" w:hAnsi="Arial"/>
          <w:sz w:val="20"/>
          <w:szCs w:val="20"/>
        </w:rPr>
      </w:pPr>
      <w:r>
        <w:rPr>
          <w:rFonts w:ascii="Arial" w:hAnsi="Arial"/>
          <w:sz w:val="20"/>
          <w:szCs w:val="20"/>
        </w:rPr>
        <w:t>0,046 W/(mK) à 100 °C</w:t>
      </w:r>
    </w:p>
    <w:p w14:paraId="068F1262" w14:textId="17BC440F" w:rsidR="00C516C9" w:rsidRPr="005E0569" w:rsidRDefault="00C516C9" w:rsidP="004F5293">
      <w:pPr>
        <w:rPr>
          <w:rFonts w:ascii="Arial" w:hAnsi="Arial" w:cs="Arial"/>
          <w:sz w:val="20"/>
          <w:szCs w:val="20"/>
        </w:rPr>
      </w:pPr>
      <w:r>
        <w:rPr>
          <w:rFonts w:ascii="Arial" w:hAnsi="Arial"/>
          <w:sz w:val="20"/>
          <w:szCs w:val="20"/>
        </w:rPr>
        <w:t>0,053 W/(mK) à 150 °C</w:t>
      </w:r>
    </w:p>
    <w:p w14:paraId="50D3A68F" w14:textId="6BA11245" w:rsidR="00C26912" w:rsidRDefault="00C26912" w:rsidP="004F5293">
      <w:pPr>
        <w:pStyle w:val="Default"/>
        <w:jc w:val="both"/>
        <w:rPr>
          <w:rFonts w:ascii="Arial" w:hAnsi="Arial" w:cs="Arial"/>
          <w:color w:val="auto"/>
          <w:sz w:val="20"/>
          <w:szCs w:val="20"/>
        </w:rPr>
      </w:pPr>
      <w:r>
        <w:rPr>
          <w:rFonts w:ascii="Arial" w:hAnsi="Arial"/>
          <w:color w:val="auto"/>
          <w:sz w:val="20"/>
          <w:szCs w:val="20"/>
        </w:rPr>
        <w:t xml:space="preserve">Température maximale d’exploitation : </w:t>
      </w:r>
      <w:r w:rsidR="00CB2AF9">
        <w:rPr>
          <w:rFonts w:ascii="Arial" w:hAnsi="Arial"/>
          <w:color w:val="auto"/>
          <w:sz w:val="20"/>
          <w:szCs w:val="20"/>
        </w:rPr>
        <w:t>4</w:t>
      </w:r>
      <w:r>
        <w:rPr>
          <w:rFonts w:ascii="Arial" w:hAnsi="Arial"/>
          <w:color w:val="auto"/>
          <w:sz w:val="20"/>
          <w:szCs w:val="20"/>
        </w:rPr>
        <w:t>50 °C minimum, mesurée selon la norme EN 14707.</w:t>
      </w:r>
    </w:p>
    <w:p w14:paraId="62A9AF1D" w14:textId="77777777" w:rsidR="00EE6367" w:rsidRPr="00C516C9" w:rsidRDefault="00EE6367" w:rsidP="005E0569">
      <w:pPr>
        <w:pStyle w:val="Default"/>
        <w:ind w:left="360"/>
        <w:jc w:val="both"/>
        <w:rPr>
          <w:rFonts w:ascii="Arial" w:hAnsi="Arial" w:cs="Arial"/>
          <w:color w:val="auto"/>
          <w:sz w:val="12"/>
          <w:szCs w:val="12"/>
        </w:rPr>
      </w:pPr>
    </w:p>
    <w:p w14:paraId="22AFCC58" w14:textId="37FC49C8" w:rsidR="00E607E2" w:rsidRDefault="005E0569" w:rsidP="005E0569">
      <w:pPr>
        <w:pStyle w:val="Default"/>
        <w:jc w:val="both"/>
        <w:rPr>
          <w:rFonts w:ascii="Arial" w:hAnsi="Arial" w:cs="Arial"/>
          <w:color w:val="auto"/>
          <w:sz w:val="20"/>
          <w:szCs w:val="20"/>
        </w:rPr>
      </w:pPr>
      <w:r>
        <w:rPr>
          <w:rFonts w:ascii="Arial" w:hAnsi="Arial"/>
          <w:color w:val="auto"/>
          <w:sz w:val="20"/>
          <w:szCs w:val="20"/>
        </w:rPr>
        <w:t>4. Produits chimiques</w:t>
      </w:r>
    </w:p>
    <w:p w14:paraId="4D3F1985" w14:textId="4C5AB4B1" w:rsidR="00C26912" w:rsidRDefault="00C26912" w:rsidP="004F5293">
      <w:pPr>
        <w:pStyle w:val="Default"/>
        <w:jc w:val="both"/>
        <w:rPr>
          <w:rFonts w:ascii="Arial" w:hAnsi="Arial" w:cs="Arial"/>
          <w:color w:val="auto"/>
          <w:sz w:val="20"/>
          <w:szCs w:val="20"/>
        </w:rPr>
      </w:pPr>
      <w:r>
        <w:rPr>
          <w:rFonts w:ascii="Arial" w:hAnsi="Arial"/>
          <w:color w:val="auto"/>
          <w:sz w:val="20"/>
          <w:szCs w:val="20"/>
        </w:rPr>
        <w:t>Qualité AS selon EN 13468 : teneur en chlorures inférieure à 10 ppm.</w:t>
      </w:r>
    </w:p>
    <w:p w14:paraId="5D383A16" w14:textId="77777777" w:rsidR="001F35C2" w:rsidRPr="00C516C9" w:rsidRDefault="001F35C2" w:rsidP="005E0569">
      <w:pPr>
        <w:pStyle w:val="Default"/>
        <w:jc w:val="both"/>
        <w:rPr>
          <w:rFonts w:ascii="Arial" w:hAnsi="Arial" w:cs="Arial"/>
          <w:color w:val="auto"/>
          <w:sz w:val="12"/>
          <w:szCs w:val="12"/>
        </w:rPr>
      </w:pPr>
    </w:p>
    <w:p w14:paraId="36A83955" w14:textId="5A119045" w:rsidR="00E607E2" w:rsidRDefault="005E0569" w:rsidP="005E0569">
      <w:pPr>
        <w:pStyle w:val="Default"/>
        <w:jc w:val="both"/>
        <w:rPr>
          <w:rFonts w:ascii="Arial" w:hAnsi="Arial" w:cs="Arial"/>
          <w:color w:val="auto"/>
          <w:sz w:val="20"/>
          <w:szCs w:val="20"/>
        </w:rPr>
      </w:pPr>
      <w:r>
        <w:rPr>
          <w:rFonts w:ascii="Arial" w:hAnsi="Arial"/>
          <w:color w:val="auto"/>
          <w:sz w:val="20"/>
          <w:szCs w:val="20"/>
        </w:rPr>
        <w:t>5. Tolérances dimensionnelles</w:t>
      </w:r>
    </w:p>
    <w:p w14:paraId="3D54BEAC" w14:textId="77777777" w:rsidR="00862207" w:rsidRPr="005E0303" w:rsidRDefault="00862207" w:rsidP="00862207">
      <w:pPr>
        <w:autoSpaceDE w:val="0"/>
        <w:autoSpaceDN w:val="0"/>
        <w:adjustRightInd w:val="0"/>
        <w:jc w:val="both"/>
        <w:rPr>
          <w:rFonts w:ascii="Arial" w:hAnsi="Arial" w:cs="Arial"/>
          <w:sz w:val="20"/>
          <w:szCs w:val="20"/>
        </w:rPr>
      </w:pPr>
      <w:r>
        <w:rPr>
          <w:rFonts w:ascii="Arial" w:hAnsi="Arial"/>
          <w:sz w:val="20"/>
          <w:szCs w:val="20"/>
        </w:rPr>
        <w:t>Classe de tolérances dimensionnelles : T8 pour les tuyaux &lt; 150 mm et T9 pour les tuyaux ≥ 150 mm de diamètre extérieur selon la norme EN 14303.</w:t>
      </w:r>
    </w:p>
    <w:p w14:paraId="51C17E0E" w14:textId="77777777" w:rsidR="001F35C2" w:rsidRPr="00C516C9" w:rsidRDefault="001F35C2" w:rsidP="005E0569">
      <w:pPr>
        <w:pStyle w:val="Default"/>
        <w:jc w:val="both"/>
        <w:rPr>
          <w:rFonts w:ascii="Arial" w:hAnsi="Arial" w:cs="Arial"/>
          <w:color w:val="auto"/>
          <w:sz w:val="12"/>
          <w:szCs w:val="12"/>
        </w:rPr>
      </w:pPr>
    </w:p>
    <w:p w14:paraId="4FC030F1" w14:textId="77777777" w:rsidR="00943F46" w:rsidRPr="00943F46" w:rsidRDefault="00943F46" w:rsidP="00943F46">
      <w:pPr>
        <w:pStyle w:val="Default"/>
        <w:jc w:val="both"/>
        <w:rPr>
          <w:rFonts w:ascii="Arial" w:hAnsi="Arial" w:cs="Arial"/>
          <w:color w:val="auto"/>
          <w:sz w:val="20"/>
          <w:szCs w:val="20"/>
        </w:rPr>
      </w:pPr>
      <w:r>
        <w:rPr>
          <w:rFonts w:ascii="Arial" w:hAnsi="Arial"/>
          <w:color w:val="auto"/>
          <w:sz w:val="20"/>
          <w:szCs w:val="20"/>
        </w:rPr>
        <w:t>6. Autres certifications</w:t>
      </w:r>
    </w:p>
    <w:p w14:paraId="1B22660B" w14:textId="779F3E84" w:rsidR="00943F46" w:rsidRPr="00943F46" w:rsidRDefault="00943F46" w:rsidP="00943F46">
      <w:pPr>
        <w:pStyle w:val="Default"/>
        <w:jc w:val="both"/>
        <w:rPr>
          <w:rFonts w:ascii="Arial" w:hAnsi="Arial" w:cs="Arial"/>
          <w:color w:val="auto"/>
          <w:sz w:val="20"/>
          <w:szCs w:val="20"/>
        </w:rPr>
      </w:pPr>
      <w:r>
        <w:rPr>
          <w:rFonts w:ascii="Arial" w:hAnsi="Arial"/>
          <w:color w:val="auto"/>
          <w:sz w:val="20"/>
          <w:szCs w:val="20"/>
        </w:rPr>
        <w:t>Certification RAL ; Classification M1.</w:t>
      </w:r>
    </w:p>
    <w:p w14:paraId="11B17B55" w14:textId="77777777" w:rsidR="00943F46" w:rsidRPr="00943F46" w:rsidRDefault="00943F46" w:rsidP="00943F46">
      <w:pPr>
        <w:pStyle w:val="Default"/>
        <w:jc w:val="both"/>
        <w:rPr>
          <w:rFonts w:ascii="Arial" w:hAnsi="Arial" w:cs="Arial"/>
          <w:color w:val="auto"/>
          <w:sz w:val="12"/>
          <w:szCs w:val="12"/>
          <w:lang w:val="en-GB"/>
        </w:rPr>
      </w:pPr>
    </w:p>
    <w:p w14:paraId="6B644869" w14:textId="60D51C5B" w:rsidR="00943F46" w:rsidRDefault="00943F46" w:rsidP="00943F46">
      <w:pPr>
        <w:pStyle w:val="Default"/>
        <w:jc w:val="both"/>
        <w:rPr>
          <w:rFonts w:ascii="Arial" w:hAnsi="Arial" w:cs="Arial"/>
          <w:color w:val="auto"/>
          <w:sz w:val="20"/>
          <w:szCs w:val="20"/>
        </w:rPr>
      </w:pPr>
      <w:r>
        <w:rPr>
          <w:rFonts w:ascii="Arial" w:hAnsi="Arial"/>
          <w:color w:val="auto"/>
          <w:sz w:val="20"/>
          <w:szCs w:val="20"/>
        </w:rPr>
        <w:t>7. Autres critères</w:t>
      </w:r>
    </w:p>
    <w:p w14:paraId="44F8B000" w14:textId="5C83F3B0" w:rsidR="00C26912" w:rsidRPr="00C26912" w:rsidRDefault="00C26912" w:rsidP="004F5293">
      <w:pPr>
        <w:pStyle w:val="Default"/>
        <w:jc w:val="both"/>
        <w:rPr>
          <w:rFonts w:ascii="Arial" w:hAnsi="Arial" w:cs="Arial"/>
          <w:color w:val="auto"/>
          <w:sz w:val="20"/>
          <w:szCs w:val="20"/>
        </w:rPr>
      </w:pPr>
      <w:r>
        <w:rPr>
          <w:rFonts w:ascii="Arial" w:hAnsi="Arial"/>
          <w:color w:val="auto"/>
          <w:sz w:val="20"/>
          <w:szCs w:val="20"/>
        </w:rPr>
        <w:t>Coefficient de résistance à la diffusion de vapeur d’eau selon la norme EN 14303 : µ = 1.</w:t>
      </w:r>
    </w:p>
    <w:p w14:paraId="1384CAE4" w14:textId="7ED95C19" w:rsidR="00E607E2" w:rsidRDefault="00C26912" w:rsidP="004F5293">
      <w:pPr>
        <w:pStyle w:val="Default"/>
        <w:jc w:val="both"/>
        <w:rPr>
          <w:rFonts w:ascii="Arial" w:hAnsi="Arial" w:cs="Arial"/>
          <w:color w:val="auto"/>
          <w:sz w:val="20"/>
          <w:szCs w:val="20"/>
        </w:rPr>
      </w:pPr>
      <w:r>
        <w:rPr>
          <w:rFonts w:ascii="Arial" w:hAnsi="Arial"/>
          <w:color w:val="auto"/>
          <w:sz w:val="20"/>
          <w:szCs w:val="20"/>
        </w:rPr>
        <w:t>Absorption de l’eau selon la norme EN 13472 : 1 kg/m² maximum.</w:t>
      </w:r>
    </w:p>
    <w:p w14:paraId="68684CF7" w14:textId="5142A6CB" w:rsidR="003E734E" w:rsidRDefault="003E734E" w:rsidP="004F5293">
      <w:pPr>
        <w:pStyle w:val="Default"/>
        <w:jc w:val="both"/>
        <w:rPr>
          <w:rFonts w:ascii="Arial" w:hAnsi="Arial" w:cs="Arial"/>
          <w:color w:val="auto"/>
          <w:sz w:val="20"/>
          <w:szCs w:val="20"/>
        </w:rPr>
      </w:pPr>
      <w:r>
        <w:rPr>
          <w:rFonts w:ascii="Arial" w:hAnsi="Arial"/>
          <w:color w:val="auto"/>
          <w:sz w:val="20"/>
          <w:szCs w:val="20"/>
        </w:rPr>
        <w:t>Point de fusion des fibres selon la norme DIN 4102-17 : ≥ 1000 °C.</w:t>
      </w:r>
    </w:p>
    <w:p w14:paraId="045D8C28" w14:textId="77777777" w:rsidR="00C26912" w:rsidRPr="00CB2AF9" w:rsidRDefault="00C26912" w:rsidP="00E607E2">
      <w:pPr>
        <w:pStyle w:val="Default"/>
        <w:ind w:left="720"/>
        <w:jc w:val="both"/>
        <w:rPr>
          <w:rFonts w:ascii="Arial" w:hAnsi="Arial" w:cs="Arial"/>
          <w:color w:val="auto"/>
          <w:sz w:val="12"/>
          <w:szCs w:val="12"/>
          <w:lang w:val="es-ES"/>
        </w:rPr>
      </w:pPr>
    </w:p>
    <w:p w14:paraId="13D687A4" w14:textId="77777777" w:rsidR="0080327F" w:rsidRPr="0080327F" w:rsidRDefault="0080327F" w:rsidP="0080327F">
      <w:pPr>
        <w:jc w:val="both"/>
        <w:rPr>
          <w:rFonts w:ascii="Arial" w:hAnsi="Arial" w:cs="Arial"/>
          <w:b/>
          <w:sz w:val="20"/>
          <w:szCs w:val="20"/>
        </w:rPr>
      </w:pPr>
      <w:r>
        <w:rPr>
          <w:rFonts w:ascii="Arial" w:hAnsi="Arial"/>
          <w:b/>
          <w:sz w:val="20"/>
          <w:szCs w:val="20"/>
        </w:rPr>
        <w:t>Code d’identification EN :</w:t>
      </w:r>
    </w:p>
    <w:p w14:paraId="420B3CA2" w14:textId="3E3DD65E" w:rsidR="00862207" w:rsidRPr="005E0303" w:rsidRDefault="00862207" w:rsidP="00862207">
      <w:pPr>
        <w:rPr>
          <w:rFonts w:ascii="Arial" w:hAnsi="Arial" w:cs="Arial"/>
          <w:sz w:val="20"/>
          <w:szCs w:val="20"/>
        </w:rPr>
      </w:pPr>
      <w:r>
        <w:rPr>
          <w:rFonts w:ascii="Arial" w:hAnsi="Arial"/>
          <w:sz w:val="20"/>
          <w:szCs w:val="20"/>
        </w:rPr>
        <w:t>MW-EN14303-T8-ST(+)</w:t>
      </w:r>
      <w:r w:rsidR="00CB2AF9">
        <w:rPr>
          <w:rFonts w:ascii="Arial" w:hAnsi="Arial"/>
          <w:sz w:val="20"/>
          <w:szCs w:val="20"/>
        </w:rPr>
        <w:t>4</w:t>
      </w:r>
      <w:r>
        <w:rPr>
          <w:rFonts w:ascii="Arial" w:hAnsi="Arial"/>
          <w:sz w:val="20"/>
          <w:szCs w:val="20"/>
        </w:rPr>
        <w:t>50-WS1-CL10 (diamètre extérieur &lt; 150 mm)</w:t>
      </w:r>
    </w:p>
    <w:p w14:paraId="4421DF21" w14:textId="217C860B" w:rsidR="00862207" w:rsidRPr="005E0303" w:rsidRDefault="00862207" w:rsidP="00862207">
      <w:pPr>
        <w:rPr>
          <w:rFonts w:ascii="Arial" w:hAnsi="Arial" w:cs="Arial"/>
          <w:sz w:val="20"/>
          <w:szCs w:val="20"/>
        </w:rPr>
      </w:pPr>
      <w:r>
        <w:rPr>
          <w:rFonts w:ascii="Arial" w:hAnsi="Arial"/>
          <w:sz w:val="20"/>
          <w:szCs w:val="20"/>
        </w:rPr>
        <w:t>MW-EN14303-T9-ST(+)</w:t>
      </w:r>
      <w:r w:rsidR="00CB2AF9">
        <w:rPr>
          <w:rFonts w:ascii="Arial" w:hAnsi="Arial"/>
          <w:sz w:val="20"/>
          <w:szCs w:val="20"/>
        </w:rPr>
        <w:t>4</w:t>
      </w:r>
      <w:bookmarkStart w:id="0" w:name="_GoBack"/>
      <w:bookmarkEnd w:id="0"/>
      <w:r>
        <w:rPr>
          <w:rFonts w:ascii="Arial" w:hAnsi="Arial"/>
          <w:sz w:val="20"/>
          <w:szCs w:val="20"/>
        </w:rPr>
        <w:t>50-WS1-CL10 (diamètre extérieur ≥ 150 mm)</w:t>
      </w:r>
    </w:p>
    <w:p w14:paraId="7FF9B7C0" w14:textId="77777777" w:rsidR="00D4788C" w:rsidRPr="00CB2AF9" w:rsidRDefault="00D4788C" w:rsidP="0080327F">
      <w:pPr>
        <w:rPr>
          <w:rFonts w:ascii="Arial" w:hAnsi="Arial" w:cs="Arial"/>
          <w:sz w:val="12"/>
          <w:szCs w:val="12"/>
          <w:lang w:val="es-ES"/>
        </w:rPr>
      </w:pPr>
    </w:p>
    <w:p w14:paraId="637989F7" w14:textId="77777777" w:rsidR="00E607E2" w:rsidRPr="00B93A6E" w:rsidRDefault="00E607E2" w:rsidP="00E607E2">
      <w:pPr>
        <w:jc w:val="both"/>
        <w:rPr>
          <w:rFonts w:ascii="Arial" w:hAnsi="Arial" w:cs="Arial"/>
          <w:b/>
          <w:sz w:val="20"/>
          <w:szCs w:val="20"/>
        </w:rPr>
      </w:pPr>
      <w:r>
        <w:rPr>
          <w:rFonts w:ascii="Arial" w:hAnsi="Arial"/>
          <w:b/>
          <w:sz w:val="20"/>
          <w:szCs w:val="20"/>
        </w:rPr>
        <w:t>Dimensions standard :</w:t>
      </w:r>
    </w:p>
    <w:p w14:paraId="3EA27571" w14:textId="25B5E216" w:rsidR="00625C10" w:rsidRDefault="00625C10" w:rsidP="00EE6367">
      <w:pPr>
        <w:rPr>
          <w:rFonts w:ascii="Arial" w:hAnsi="Arial" w:cs="Arial"/>
          <w:sz w:val="20"/>
          <w:szCs w:val="20"/>
        </w:rPr>
      </w:pPr>
      <w:r>
        <w:rPr>
          <w:rFonts w:ascii="Arial" w:hAnsi="Arial"/>
          <w:sz w:val="20"/>
          <w:szCs w:val="20"/>
        </w:rPr>
        <w:t xml:space="preserve">Longueur de la section de conduite : 1200 mm. </w:t>
      </w:r>
    </w:p>
    <w:p w14:paraId="6B2D6965" w14:textId="4DAF2C0D" w:rsidR="00EA68FD" w:rsidRDefault="00CF6D4E" w:rsidP="00EE6367">
      <w:pPr>
        <w:rPr>
          <w:rFonts w:ascii="Arial" w:hAnsi="Arial" w:cs="Arial"/>
          <w:sz w:val="20"/>
          <w:szCs w:val="20"/>
        </w:rPr>
      </w:pPr>
      <w:r>
        <w:rPr>
          <w:rFonts w:ascii="Arial" w:hAnsi="Arial"/>
          <w:sz w:val="20"/>
          <w:szCs w:val="20"/>
        </w:rPr>
        <w:t xml:space="preserve">Diamètre de la section de conduite : de 15 à 324 mm en fonction de la dimension extérieure du tuyau. </w:t>
      </w:r>
    </w:p>
    <w:p w14:paraId="3E06FFDA" w14:textId="5439D932" w:rsidR="0030485E" w:rsidRPr="001F35C2" w:rsidRDefault="00CF6D4E" w:rsidP="001F35C2">
      <w:pPr>
        <w:rPr>
          <w:rFonts w:ascii="Arial" w:hAnsi="Arial" w:cs="Arial"/>
          <w:sz w:val="20"/>
          <w:szCs w:val="20"/>
        </w:rPr>
      </w:pPr>
      <w:r>
        <w:rPr>
          <w:rFonts w:ascii="Arial" w:hAnsi="Arial"/>
          <w:sz w:val="20"/>
          <w:szCs w:val="20"/>
        </w:rPr>
        <w:t>Épaisseur de la section de conduite : 20, 25, 30, 40, 50, 60, 70, 80, 90, 100, 120 mm.</w:t>
      </w:r>
    </w:p>
    <w:sectPr w:rsidR="0030485E" w:rsidRPr="001F35C2" w:rsidSect="0065437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6F7D" w14:textId="77777777" w:rsidR="0005740D" w:rsidRDefault="0005740D" w:rsidP="00CB2AF9">
      <w:r>
        <w:separator/>
      </w:r>
    </w:p>
  </w:endnote>
  <w:endnote w:type="continuationSeparator" w:id="0">
    <w:p w14:paraId="04488155" w14:textId="77777777" w:rsidR="0005740D" w:rsidRDefault="0005740D" w:rsidP="00CB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45DB" w14:textId="77777777" w:rsidR="0005740D" w:rsidRDefault="0005740D" w:rsidP="00CB2AF9">
      <w:r>
        <w:separator/>
      </w:r>
    </w:p>
  </w:footnote>
  <w:footnote w:type="continuationSeparator" w:id="0">
    <w:p w14:paraId="34F9D8C3" w14:textId="77777777" w:rsidR="0005740D" w:rsidRDefault="0005740D" w:rsidP="00CB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1E9"/>
    <w:multiLevelType w:val="hybridMultilevel"/>
    <w:tmpl w:val="9EDA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CE7F94"/>
    <w:multiLevelType w:val="hybridMultilevel"/>
    <w:tmpl w:val="5E2A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4CD6"/>
    <w:multiLevelType w:val="hybridMultilevel"/>
    <w:tmpl w:val="16949706"/>
    <w:lvl w:ilvl="0" w:tplc="948C660A">
      <w:start w:val="410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FD00819"/>
    <w:multiLevelType w:val="hybridMultilevel"/>
    <w:tmpl w:val="336E5DB8"/>
    <w:lvl w:ilvl="0" w:tplc="D81A164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6E"/>
    <w:rsid w:val="00002600"/>
    <w:rsid w:val="0003646E"/>
    <w:rsid w:val="0005740D"/>
    <w:rsid w:val="0010568C"/>
    <w:rsid w:val="001277F0"/>
    <w:rsid w:val="001F35C2"/>
    <w:rsid w:val="00201BCA"/>
    <w:rsid w:val="00233D5F"/>
    <w:rsid w:val="002E0714"/>
    <w:rsid w:val="0030485E"/>
    <w:rsid w:val="003276BC"/>
    <w:rsid w:val="00385112"/>
    <w:rsid w:val="003A57E2"/>
    <w:rsid w:val="003E734E"/>
    <w:rsid w:val="004461AA"/>
    <w:rsid w:val="004F5293"/>
    <w:rsid w:val="00510E05"/>
    <w:rsid w:val="005B3BFD"/>
    <w:rsid w:val="005E0569"/>
    <w:rsid w:val="005F28F4"/>
    <w:rsid w:val="00625C10"/>
    <w:rsid w:val="0065437C"/>
    <w:rsid w:val="00682117"/>
    <w:rsid w:val="006D54A3"/>
    <w:rsid w:val="006E01F9"/>
    <w:rsid w:val="006E1C7C"/>
    <w:rsid w:val="0080327F"/>
    <w:rsid w:val="00817C07"/>
    <w:rsid w:val="00831E05"/>
    <w:rsid w:val="00862207"/>
    <w:rsid w:val="008C766F"/>
    <w:rsid w:val="00904367"/>
    <w:rsid w:val="0090746F"/>
    <w:rsid w:val="00922212"/>
    <w:rsid w:val="00943F46"/>
    <w:rsid w:val="00976F6F"/>
    <w:rsid w:val="009B099A"/>
    <w:rsid w:val="009F75BB"/>
    <w:rsid w:val="00A427D0"/>
    <w:rsid w:val="00A767AE"/>
    <w:rsid w:val="00B31A99"/>
    <w:rsid w:val="00B752E8"/>
    <w:rsid w:val="00B93A6E"/>
    <w:rsid w:val="00BA6FB2"/>
    <w:rsid w:val="00BC3155"/>
    <w:rsid w:val="00BE5B3D"/>
    <w:rsid w:val="00C26912"/>
    <w:rsid w:val="00C516C9"/>
    <w:rsid w:val="00C7651D"/>
    <w:rsid w:val="00CB08C5"/>
    <w:rsid w:val="00CB2AF9"/>
    <w:rsid w:val="00CC3E36"/>
    <w:rsid w:val="00CF6D4E"/>
    <w:rsid w:val="00D066FA"/>
    <w:rsid w:val="00D4788C"/>
    <w:rsid w:val="00D54CBE"/>
    <w:rsid w:val="00DA5896"/>
    <w:rsid w:val="00E607E2"/>
    <w:rsid w:val="00E755F4"/>
    <w:rsid w:val="00EA68FD"/>
    <w:rsid w:val="00EB6253"/>
    <w:rsid w:val="00EE6367"/>
    <w:rsid w:val="00F04513"/>
    <w:rsid w:val="00F4765F"/>
    <w:rsid w:val="00F8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B483"/>
  <w15:docId w15:val="{0E9D2EE7-B572-49CA-A531-047DFE17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3A6E"/>
    <w:pPr>
      <w:spacing w:after="0" w:line="240" w:lineRule="auto"/>
    </w:pPr>
    <w:rPr>
      <w:rFonts w:ascii="Calibri" w:hAnsi="Calibri" w:cs="Calibri"/>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904367"/>
    <w:pPr>
      <w:spacing w:after="0" w:line="240" w:lineRule="auto"/>
    </w:pPr>
  </w:style>
  <w:style w:type="paragraph" w:styleId="Besedilooblaka">
    <w:name w:val="Balloon Text"/>
    <w:basedOn w:val="Navaden"/>
    <w:link w:val="BesedilooblakaZnak"/>
    <w:uiPriority w:val="99"/>
    <w:semiHidden/>
    <w:unhideWhenUsed/>
    <w:rsid w:val="00904367"/>
    <w:rPr>
      <w:rFonts w:ascii="Tahoma"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904367"/>
    <w:rPr>
      <w:rFonts w:ascii="Tahoma" w:hAnsi="Tahoma" w:cs="Tahoma"/>
      <w:sz w:val="16"/>
      <w:szCs w:val="16"/>
    </w:rPr>
  </w:style>
  <w:style w:type="paragraph" w:customStyle="1" w:styleId="Default">
    <w:name w:val="Default"/>
    <w:rsid w:val="00B93A6E"/>
    <w:pPr>
      <w:autoSpaceDE w:val="0"/>
      <w:autoSpaceDN w:val="0"/>
      <w:adjustRightInd w:val="0"/>
      <w:spacing w:after="0" w:line="240" w:lineRule="auto"/>
    </w:pPr>
    <w:rPr>
      <w:rFonts w:ascii="Futura Std" w:hAnsi="Futura Std" w:cs="Futura Std"/>
      <w:color w:val="000000"/>
      <w:sz w:val="24"/>
      <w:szCs w:val="24"/>
    </w:rPr>
  </w:style>
  <w:style w:type="character" w:styleId="Pripombasklic">
    <w:name w:val="annotation reference"/>
    <w:basedOn w:val="Privzetapisavaodstavka"/>
    <w:uiPriority w:val="99"/>
    <w:semiHidden/>
    <w:unhideWhenUsed/>
    <w:rsid w:val="00E607E2"/>
    <w:rPr>
      <w:sz w:val="16"/>
      <w:szCs w:val="16"/>
    </w:rPr>
  </w:style>
  <w:style w:type="paragraph" w:styleId="Pripombabesedilo">
    <w:name w:val="annotation text"/>
    <w:basedOn w:val="Navaden"/>
    <w:link w:val="PripombabesediloZnak"/>
    <w:uiPriority w:val="99"/>
    <w:semiHidden/>
    <w:unhideWhenUsed/>
    <w:rsid w:val="00E607E2"/>
    <w:rPr>
      <w:sz w:val="20"/>
      <w:szCs w:val="20"/>
    </w:rPr>
  </w:style>
  <w:style w:type="character" w:customStyle="1" w:styleId="PripombabesediloZnak">
    <w:name w:val="Pripomba – besedilo Znak"/>
    <w:basedOn w:val="Privzetapisavaodstavka"/>
    <w:link w:val="Pripombabesedilo"/>
    <w:uiPriority w:val="99"/>
    <w:semiHidden/>
    <w:rsid w:val="00E607E2"/>
    <w:rPr>
      <w:rFonts w:ascii="Calibri" w:hAnsi="Calibri" w:cs="Calibri"/>
      <w:sz w:val="20"/>
      <w:szCs w:val="20"/>
      <w:lang w:val="fr-FR" w:eastAsia="it-IT"/>
    </w:rPr>
  </w:style>
  <w:style w:type="paragraph" w:styleId="Zadevapripombe">
    <w:name w:val="annotation subject"/>
    <w:basedOn w:val="Pripombabesedilo"/>
    <w:next w:val="Pripombabesedilo"/>
    <w:link w:val="ZadevapripombeZnak"/>
    <w:uiPriority w:val="99"/>
    <w:semiHidden/>
    <w:unhideWhenUsed/>
    <w:rsid w:val="00E607E2"/>
    <w:rPr>
      <w:b/>
      <w:bCs/>
    </w:rPr>
  </w:style>
  <w:style w:type="character" w:customStyle="1" w:styleId="ZadevapripombeZnak">
    <w:name w:val="Zadeva pripombe Znak"/>
    <w:basedOn w:val="PripombabesediloZnak"/>
    <w:link w:val="Zadevapripombe"/>
    <w:uiPriority w:val="99"/>
    <w:semiHidden/>
    <w:rsid w:val="00E607E2"/>
    <w:rPr>
      <w:rFonts w:ascii="Calibri" w:hAnsi="Calibri" w:cs="Calibri"/>
      <w:b/>
      <w:bCs/>
      <w:sz w:val="20"/>
      <w:szCs w:val="20"/>
      <w:lang w:val="fr-FR" w:eastAsia="it-IT"/>
    </w:rPr>
  </w:style>
  <w:style w:type="paragraph" w:styleId="Odstavekseznama">
    <w:name w:val="List Paragraph"/>
    <w:basedOn w:val="Navaden"/>
    <w:uiPriority w:val="34"/>
    <w:qFormat/>
    <w:rsid w:val="00EE6367"/>
    <w:pPr>
      <w:ind w:left="720"/>
      <w:contextualSpacing/>
    </w:pPr>
  </w:style>
  <w:style w:type="table" w:styleId="Tabelamrea">
    <w:name w:val="Table Grid"/>
    <w:basedOn w:val="Navadnatabela"/>
    <w:uiPriority w:val="59"/>
    <w:rsid w:val="00EE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26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8AF3B3F0DA4C41930F20C6C1E7D113" ma:contentTypeVersion="13" ma:contentTypeDescription="Ein neues Dokument erstellen." ma:contentTypeScope="" ma:versionID="c9b28504cba9d4ffa6bb28511ea4756f">
  <xsd:schema xmlns:xsd="http://www.w3.org/2001/XMLSchema" xmlns:xs="http://www.w3.org/2001/XMLSchema" xmlns:p="http://schemas.microsoft.com/office/2006/metadata/properties" xmlns:ns2="b7af58e9-505c-4b6d-8d32-56fc896d3aa9" xmlns:ns3="urn:Knauf:SharePoint" targetNamespace="http://schemas.microsoft.com/office/2006/metadata/properties" ma:root="true" ma:fieldsID="4292164ebe0910cbac77cc5b38ab540c" ns2:_="" ns3:_="">
    <xsd:import namespace="b7af58e9-505c-4b6d-8d32-56fc896d3aa9"/>
    <xsd:import namespace="urn:Knauf:SharePoint"/>
    <xsd:element name="properties">
      <xsd:complexType>
        <xsd:sequence>
          <xsd:element name="documentManagement">
            <xsd:complexType>
              <xsd:all>
                <xsd:element ref="ns2:TaxKeywordTaxHTField" minOccurs="0"/>
                <xsd:element ref="ns2:TaxCatchAll" minOccurs="0"/>
                <xsd:element ref="ns3:Knauf.CompanyMulti.TaxHTField" minOccurs="0"/>
                <xsd:element ref="ns3:Knauf.CountryMulti.TaxHTField" minOccurs="0"/>
                <xsd:element ref="ns3:Knauf.DepartmentMulti.TaxHTField" minOccurs="0"/>
                <xsd:element ref="ns3:Knauf.LocationMulti.TaxHTField" minOccurs="0"/>
                <xsd:element ref="ns3:Knauf.RegionMulti.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58e9-505c-4b6d-8d32-56fc896d3aa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f2ca994e-af34-4201-b48a-8ed6c626547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a per tutti i valori di tassonomia" ma:hidden="true" ma:list="{6295c353-a2b0-4206-a035-0a084e6dfe8d}" ma:internalName="TaxCatchAll" ma:showField="CatchAllData" ma:web="b7af58e9-505c-4b6d-8d32-56fc896d3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urn:Knauf:SharePoint" elementFormDefault="qualified">
    <xsd:import namespace="http://schemas.microsoft.com/office/2006/documentManagement/types"/>
    <xsd:import namespace="http://schemas.microsoft.com/office/infopath/2007/PartnerControls"/>
    <xsd:element name="Knauf.CompanyMulti.TaxHTField" ma:index="12" nillable="true" ma:taxonomy="true" ma:internalName="knCompanyMultiTaxHTField" ma:taxonomyFieldName="knCompanyMulti" ma:displayName="Firma" ma:fieldId="{51549ae3-83f2-4407-9b38-0056973c0dd0}" ma:taxonomyMulti="true" ma:sspId="f2ca994e-af34-4201-b48a-8ed6c6265478" ma:termSetId="7cc8d493-7f4e-4371-aeaa-45177294cd7c" ma:anchorId="00000000-0000-0000-0000-000000000000" ma:open="false" ma:isKeyword="false">
      <xsd:complexType>
        <xsd:sequence>
          <xsd:element ref="pc:Terms" minOccurs="0" maxOccurs="1"/>
        </xsd:sequence>
      </xsd:complexType>
    </xsd:element>
    <xsd:element name="Knauf.CountryMulti.TaxHTField" ma:index="14" nillable="true" ma:taxonomy="true" ma:internalName="knCountryMultiTaxHTField" ma:taxonomyFieldName="knCountryMulti" ma:displayName="Land" ma:fieldId="{97296cf0-f310-45c1-bbd7-7b93f99a9146}" ma:taxonomyMulti="true" ma:sspId="f2ca994e-af34-4201-b48a-8ed6c6265478" ma:termSetId="ca559cce-198a-40c2-96e1-840d5f1c9ada" ma:anchorId="00000000-0000-0000-0000-000000000000" ma:open="false" ma:isKeyword="false">
      <xsd:complexType>
        <xsd:sequence>
          <xsd:element ref="pc:Terms" minOccurs="0" maxOccurs="1"/>
        </xsd:sequence>
      </xsd:complexType>
    </xsd:element>
    <xsd:element name="Knauf.DepartmentMulti.TaxHTField" ma:index="16" nillable="true" ma:taxonomy="true" ma:internalName="knDepartmentMultiTaxHTField" ma:taxonomyFieldName="knDepartmentMulti" ma:displayName="Abteilung" ma:fieldId="{03b6a289-0f23-476d-b92f-fe2ad907be73}" ma:taxonomyMulti="true" ma:sspId="f2ca994e-af34-4201-b48a-8ed6c6265478" ma:termSetId="21f8ccb5-3c74-4827-8616-35309b17aa30" ma:anchorId="00000000-0000-0000-0000-000000000000" ma:open="false" ma:isKeyword="false">
      <xsd:complexType>
        <xsd:sequence>
          <xsd:element ref="pc:Terms" minOccurs="0" maxOccurs="1"/>
        </xsd:sequence>
      </xsd:complexType>
    </xsd:element>
    <xsd:element name="Knauf.LocationMulti.TaxHTField" ma:index="18" nillable="true" ma:taxonomy="true" ma:internalName="knLocationMultiTaxHTField" ma:taxonomyFieldName="knLocationMulti" ma:displayName="Standort" ma:fieldId="{ae9346f5-ef99-4e26-af31-06e8db55e8e6}" ma:taxonomyMulti="true" ma:sspId="f2ca994e-af34-4201-b48a-8ed6c6265478" ma:termSetId="725dbfc8-dd29-4c2d-b817-6854c5178cfa" ma:anchorId="00000000-0000-0000-0000-000000000000" ma:open="false" ma:isKeyword="false">
      <xsd:complexType>
        <xsd:sequence>
          <xsd:element ref="pc:Terms" minOccurs="0" maxOccurs="1"/>
        </xsd:sequence>
      </xsd:complexType>
    </xsd:element>
    <xsd:element name="Knauf.RegionMulti.TaxHTField" ma:index="20" nillable="true" ma:taxonomy="true" ma:internalName="knRegionMultiTaxHTField" ma:taxonomyFieldName="knRegionMulti" ma:displayName="Region" ma:fieldId="{b671f407-eca4-4ecc-b463-966934f7a0d5}" ma:taxonomyMulti="true" ma:sspId="f2ca994e-af34-4201-b48a-8ed6c6265478" ma:termSetId="2346fd2d-d692-4cd0-8191-a5c51d2376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nauf.CountryMulti.TaxHTField xmlns="urn:Knauf:SharePoint">
      <Terms xmlns="http://schemas.microsoft.com/office/infopath/2007/PartnerControls">
        <TermInfo xmlns="http://schemas.microsoft.com/office/infopath/2007/PartnerControls">
          <TermName xmlns="http://schemas.microsoft.com/office/infopath/2007/PartnerControls">Italien</TermName>
          <TermId xmlns="http://schemas.microsoft.com/office/infopath/2007/PartnerControls">7e84769a-95b3-4c7f-9719-6041df0294bc</TermId>
        </TermInfo>
      </Terms>
    </Knauf.CountryMulti.TaxHTField>
    <Knauf.CompanyMulti.TaxHTField xmlns="urn:Knauf:SharePoint">
      <Terms xmlns="http://schemas.microsoft.com/office/infopath/2007/PartnerControls">
        <TermInfo xmlns="http://schemas.microsoft.com/office/infopath/2007/PartnerControls">
          <TermName xmlns="http://schemas.microsoft.com/office/infopath/2007/PartnerControls">Knauf Insulation SPA</TermName>
          <TermId xmlns="http://schemas.microsoft.com/office/infopath/2007/PartnerControls">6cbcd044-9ad2-4b37-8761-ac56592db8c9</TermId>
        </TermInfo>
      </Terms>
    </Knauf.CompanyMulti.TaxHTField>
    <Knauf.RegionMulti.TaxHTField xmlns="urn:Knauf:SharePoint">
      <Terms xmlns="http://schemas.microsoft.com/office/infopath/2007/PartnerControls">
        <TermInfo xmlns="http://schemas.microsoft.com/office/infopath/2007/PartnerControls">
          <TermName xmlns="http://schemas.microsoft.com/office/infopath/2007/PartnerControls">KIWE</TermName>
          <TermId xmlns="http://schemas.microsoft.com/office/infopath/2007/PartnerControls">b6c6d346-9485-4b29-88f7-5e4a6f4a1c3a</TermId>
        </TermInfo>
      </Terms>
    </Knauf.RegionMulti.TaxHTField>
    <TaxCatchAll xmlns="b7af58e9-505c-4b6d-8d32-56fc896d3aa9">
      <Value>3</Value>
      <Value>2</Value>
      <Value>1</Value>
    </TaxCatchAll>
    <TaxKeywordTaxHTField xmlns="b7af58e9-505c-4b6d-8d32-56fc896d3aa9">
      <Terms xmlns="http://schemas.microsoft.com/office/infopath/2007/PartnerControls"/>
    </TaxKeywordTaxHTField>
    <Knauf.LocationMulti.TaxHTField xmlns="urn:Knauf:SharePoint">
      <Terms xmlns="http://schemas.microsoft.com/office/infopath/2007/PartnerControls"/>
    </Knauf.LocationMulti.TaxHTField>
    <Knauf.DepartmentMulti.TaxHTField xmlns="urn:Knauf:SharePoint">
      <Terms xmlns="http://schemas.microsoft.com/office/infopath/2007/PartnerControls"/>
    </Knauf.DepartmentMulti.TaxHTField>
  </documentManagement>
</p:properties>
</file>

<file path=customXml/itemProps1.xml><?xml version="1.0" encoding="utf-8"?>
<ds:datastoreItem xmlns:ds="http://schemas.openxmlformats.org/officeDocument/2006/customXml" ds:itemID="{6A364D82-82D3-43FD-AC3D-AF36CB39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58e9-505c-4b6d-8d32-56fc896d3aa9"/>
    <ds:schemaRef ds:uri="urn:Knauf:SharePoi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AFE2B-AD89-4758-965A-679E02AA7EC3}">
  <ds:schemaRefs>
    <ds:schemaRef ds:uri="http://schemas.microsoft.com/sharepoint/v3/contenttype/forms"/>
  </ds:schemaRefs>
</ds:datastoreItem>
</file>

<file path=customXml/itemProps3.xml><?xml version="1.0" encoding="utf-8"?>
<ds:datastoreItem xmlns:ds="http://schemas.openxmlformats.org/officeDocument/2006/customXml" ds:itemID="{8C83D135-2C15-46C3-AD4C-8796FB739C7C}">
  <ds:schemaRefs>
    <ds:schemaRef ds:uri="http://schemas.microsoft.com/office/2006/metadata/properties"/>
    <ds:schemaRef ds:uri="http://schemas.microsoft.com/office/infopath/2007/PartnerControls"/>
    <ds:schemaRef ds:uri="urn:Knauf:SharePoint"/>
    <ds:schemaRef ds:uri="b7af58e9-505c-4b6d-8d32-56fc896d3aa9"/>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343</Words>
  <Characters>1959</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Thermo-teK PS PRO ALU_English specification</vt:lpstr>
      <vt:lpstr/>
    </vt:vector>
  </TitlesOfParts>
  <Company>Knauf</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Thermo-teK PS PRO ALU_English specification</dc:title>
  <dc:creator>Laura Raggi</dc:creator>
  <cp:keywords/>
  <cp:lastModifiedBy>Tavcar Cernjak, Natasa</cp:lastModifiedBy>
  <cp:revision>36</cp:revision>
  <dcterms:created xsi:type="dcterms:W3CDTF">2018-01-13T17:53:00Z</dcterms:created>
  <dcterms:modified xsi:type="dcterms:W3CDTF">2022-10-03T13:11:00Z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0x010100F88AF3B3F0DA4C41930F20C6C1E7D113</vt:lpwstr>
  </property>
  <property fmtid="{D5CDD505-2E9C-101B-9397-08002B2CF9AE}" pid="3" name="TaxKeyword">
    <vt:lpwstr/>
  </property>
  <property fmtid="{D5CDD505-2E9C-101B-9397-08002B2CF9AE}" pid="4" name="knCountryMulti">
    <vt:lpwstr>2;#Italien|7e84769a-95b3-4c7f-9719-6041df0294bc</vt:lpwstr>
  </property>
  <property fmtid="{D5CDD505-2E9C-101B-9397-08002B2CF9AE}" pid="5" name="knLocationMulti">
    <vt:lpwstr/>
  </property>
  <property fmtid="{D5CDD505-2E9C-101B-9397-08002B2CF9AE}" pid="6" name="knCompanyMulti">
    <vt:lpwstr>1;#Knauf Insulation SPA|6cbcd044-9ad2-4b37-8761-ac56592db8c9</vt:lpwstr>
  </property>
  <property fmtid="{D5CDD505-2E9C-101B-9397-08002B2CF9AE}" pid="7" name="knDepartmentMulti">
    <vt:lpwstr/>
  </property>
  <property fmtid="{D5CDD505-2E9C-101B-9397-08002B2CF9AE}" pid="8" name="knRegionMulti">
    <vt:lpwstr>3;#KIWE|b6c6d346-9485-4b29-88f7-5e4a6f4a1c3a</vt:lpwstr>
  </property>
</Properties>
</file>