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6670" w14:textId="77777777" w:rsidR="00965542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Feutres</w:t>
      </w:r>
    </w:p>
    <w:p w14:paraId="57A19F4B" w14:textId="11E53F0E" w:rsidR="00965542" w:rsidRPr="00B93A6E" w:rsidRDefault="00965542" w:rsidP="0096554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KNAUF INSULATION POWER-TEK </w:t>
      </w:r>
      <w:r w:rsidR="00AB5BC2">
        <w:rPr>
          <w:rFonts w:ascii="Arial" w:hAnsi="Arial"/>
          <w:b/>
          <w:color w:val="auto"/>
          <w:sz w:val="20"/>
          <w:szCs w:val="20"/>
        </w:rPr>
        <w:t>CM 620</w:t>
      </w:r>
      <w:r>
        <w:rPr>
          <w:rFonts w:ascii="Arial" w:hAnsi="Arial"/>
          <w:b/>
          <w:color w:val="auto"/>
          <w:sz w:val="20"/>
          <w:szCs w:val="20"/>
        </w:rPr>
        <w:t xml:space="preserve"> ALU</w:t>
      </w:r>
    </w:p>
    <w:p w14:paraId="1CD9CCA6" w14:textId="77777777" w:rsidR="003276BC" w:rsidRPr="00DE556E" w:rsidRDefault="003276BC" w:rsidP="00DC6C8F">
      <w:pPr>
        <w:jc w:val="both"/>
        <w:rPr>
          <w:rFonts w:ascii="Arial" w:hAnsi="Arial" w:cs="Arial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3AF417AD" w14:textId="4C8CAE20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Feutre en laine </w:t>
      </w:r>
      <w:r w:rsidR="00DE556E">
        <w:rPr>
          <w:rFonts w:ascii="Arial" w:hAnsi="Arial"/>
          <w:color w:val="auto"/>
          <w:sz w:val="20"/>
          <w:szCs w:val="20"/>
        </w:rPr>
        <w:t xml:space="preserve">pour </w:t>
      </w:r>
      <w:r w:rsidR="00AB5BC2">
        <w:rPr>
          <w:rFonts w:ascii="Arial" w:hAnsi="Arial"/>
          <w:color w:val="auto"/>
          <w:sz w:val="20"/>
          <w:szCs w:val="20"/>
        </w:rPr>
        <w:t>n</w:t>
      </w:r>
      <w:r w:rsidR="00AB5BC2" w:rsidRPr="00AB5BC2">
        <w:rPr>
          <w:rFonts w:ascii="Arial" w:hAnsi="Arial"/>
          <w:color w:val="auto"/>
          <w:sz w:val="20"/>
          <w:szCs w:val="20"/>
        </w:rPr>
        <w:t>avires, réservoirs, conteneurs, réservoirs de stockage de chaleur, machines et équipements industriels, conduites, lignes de chauffage urbain</w:t>
      </w:r>
      <w:r>
        <w:rPr>
          <w:rFonts w:ascii="Arial" w:hAnsi="Arial"/>
          <w:color w:val="auto"/>
          <w:sz w:val="20"/>
          <w:szCs w:val="20"/>
        </w:rPr>
        <w:t>.</w:t>
      </w:r>
    </w:p>
    <w:p w14:paraId="413D1EEA" w14:textId="52D5A21B" w:rsidR="00965542" w:rsidRPr="001D31A5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Feutre certifié et marqué CE selon la norme EN 14303.</w:t>
      </w:r>
    </w:p>
    <w:p w14:paraId="74923A41" w14:textId="77777777" w:rsidR="00B93A6E" w:rsidRPr="0019758D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148B7EBC" w14:textId="42938F63" w:rsidR="00965542" w:rsidRPr="00B93A6E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Feutre recouvert d’un film en aluminium renforcé de fibre de verre sur une face.</w:t>
      </w:r>
    </w:p>
    <w:p w14:paraId="12AD4D9F" w14:textId="77777777" w:rsidR="00B93A6E" w:rsidRPr="0019758D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538A7929" w14:textId="1BC5C69F" w:rsidR="00DB3601" w:rsidRDefault="00965542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13AAA">
        <w:rPr>
          <w:rFonts w:ascii="Arial" w:hAnsi="Arial"/>
          <w:color w:val="auto"/>
          <w:sz w:val="20"/>
          <w:szCs w:val="20"/>
        </w:rPr>
        <w:t xml:space="preserve">Feutre en laine minérale à faible teneur en liant recouvert d’un film en aluminium renforcé de fibre de verre sur une face. </w:t>
      </w:r>
      <w:r w:rsidRPr="00913AAA">
        <w:rPr>
          <w:rFonts w:ascii="Arial" w:hAnsi="Arial"/>
          <w:sz w:val="20"/>
          <w:szCs w:val="20"/>
        </w:rPr>
        <w:t xml:space="preserve">Feutre en laine minérale incluant un liant majoritairement issu de matériaux d’origine naturelle (tel que le liant Ecose </w:t>
      </w:r>
      <w:proofErr w:type="spellStart"/>
      <w:r w:rsidRPr="00913AAA">
        <w:rPr>
          <w:rFonts w:ascii="Arial" w:hAnsi="Arial"/>
          <w:sz w:val="20"/>
          <w:szCs w:val="20"/>
        </w:rPr>
        <w:t>Technology</w:t>
      </w:r>
      <w:proofErr w:type="spellEnd"/>
      <w:r w:rsidRPr="00913AAA">
        <w:rPr>
          <w:rFonts w:ascii="Arial" w:hAnsi="Arial"/>
          <w:sz w:val="20"/>
          <w:szCs w:val="20"/>
        </w:rPr>
        <w:t xml:space="preserve"> sans formaldéhyde ajouté) et certifié conforme aux normes de qualité </w:t>
      </w:r>
      <w:proofErr w:type="spellStart"/>
      <w:r w:rsidRPr="00913AAA">
        <w:rPr>
          <w:rFonts w:ascii="Arial" w:hAnsi="Arial"/>
          <w:sz w:val="20"/>
          <w:szCs w:val="20"/>
        </w:rPr>
        <w:t>Eurofins</w:t>
      </w:r>
      <w:proofErr w:type="spellEnd"/>
      <w:r w:rsidRPr="00913AAA">
        <w:rPr>
          <w:rFonts w:ascii="Arial" w:hAnsi="Arial"/>
          <w:sz w:val="20"/>
          <w:szCs w:val="20"/>
        </w:rPr>
        <w:t xml:space="preserve"> Gold Indoor Air </w:t>
      </w:r>
      <w:proofErr w:type="spellStart"/>
      <w:r w:rsidRPr="00913AAA">
        <w:rPr>
          <w:rFonts w:ascii="Arial" w:hAnsi="Arial"/>
          <w:sz w:val="20"/>
          <w:szCs w:val="20"/>
        </w:rPr>
        <w:t>Comfort</w:t>
      </w:r>
      <w:proofErr w:type="spellEnd"/>
      <w:r w:rsidRPr="00913AAA">
        <w:rPr>
          <w:rFonts w:ascii="Arial" w:hAnsi="Arial"/>
          <w:sz w:val="20"/>
          <w:szCs w:val="20"/>
        </w:rPr>
        <w:t xml:space="preserve"> ou équivalent.</w:t>
      </w:r>
    </w:p>
    <w:p w14:paraId="4A3FBD17" w14:textId="0D6171F2" w:rsidR="009E29D8" w:rsidRPr="0019758D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423C09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1. </w:t>
      </w:r>
      <w:proofErr w:type="spellStart"/>
      <w:r>
        <w:rPr>
          <w:rFonts w:ascii="Arial" w:hAnsi="Arial"/>
          <w:color w:val="auto"/>
          <w:sz w:val="20"/>
          <w:szCs w:val="20"/>
        </w:rPr>
        <w:t>Eurofins</w:t>
      </w:r>
      <w:proofErr w:type="spellEnd"/>
    </w:p>
    <w:p w14:paraId="144F23C2" w14:textId="77777777" w:rsidR="00DB3601" w:rsidRDefault="00DB3601" w:rsidP="00DB36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3B1B7982" w14:textId="77777777" w:rsidR="00DB3601" w:rsidRPr="00DE556E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06D7F3D" w14:textId="370EC57B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796444FA" w14:textId="060977F4" w:rsidR="00965542" w:rsidRDefault="00965542" w:rsidP="0096554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Feutre incombustible, classement de résistance au feu A1 selon la norme EN 13501-1.</w:t>
      </w:r>
    </w:p>
    <w:p w14:paraId="5413C240" w14:textId="77777777" w:rsidR="00EE6367" w:rsidRPr="0019758D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50FEB18" w14:textId="38A4CAEE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12667 :</w:t>
      </w:r>
    </w:p>
    <w:p w14:paraId="64F096B2" w14:textId="5BA2C5D2" w:rsidR="00AB5BC2" w:rsidRPr="00AB5BC2" w:rsidRDefault="00AB5BC2" w:rsidP="00AB5BC2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0,043 W/(</w:t>
      </w:r>
      <w:proofErr w:type="spellStart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mK</w:t>
      </w:r>
      <w:proofErr w:type="spellEnd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color w:val="auto"/>
          <w:sz w:val="20"/>
          <w:szCs w:val="20"/>
          <w:lang w:eastAsia="it-IT"/>
        </w:rPr>
        <w:t>à</w:t>
      </w:r>
      <w:r>
        <w:rPr>
          <w:rFonts w:ascii="Arial" w:hAnsi="Arial" w:cs="Calibri"/>
          <w:color w:val="auto"/>
          <w:sz w:val="20"/>
          <w:szCs w:val="20"/>
          <w:lang w:eastAsia="it-IT"/>
        </w:rPr>
        <w:t xml:space="preserve"> </w:t>
      </w: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50 °C</w:t>
      </w:r>
    </w:p>
    <w:p w14:paraId="7CD21668" w14:textId="4E8B12EB" w:rsidR="00AB5BC2" w:rsidRPr="00AB5BC2" w:rsidRDefault="00AB5BC2" w:rsidP="00AB5BC2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0,052 W/(</w:t>
      </w:r>
      <w:proofErr w:type="spellStart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mK</w:t>
      </w:r>
      <w:proofErr w:type="spellEnd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color w:val="auto"/>
          <w:sz w:val="20"/>
          <w:szCs w:val="20"/>
          <w:lang w:eastAsia="it-IT"/>
        </w:rPr>
        <w:t>à</w:t>
      </w: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 100°C</w:t>
      </w:r>
    </w:p>
    <w:p w14:paraId="22B29BA1" w14:textId="04290A0F" w:rsidR="00AB5BC2" w:rsidRPr="00AB5BC2" w:rsidRDefault="00AB5BC2" w:rsidP="00AB5BC2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0,075 W/(</w:t>
      </w:r>
      <w:proofErr w:type="spellStart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mK</w:t>
      </w:r>
      <w:proofErr w:type="spellEnd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color w:val="auto"/>
          <w:sz w:val="20"/>
          <w:szCs w:val="20"/>
          <w:lang w:eastAsia="it-IT"/>
        </w:rPr>
        <w:t>à</w:t>
      </w: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 200 °C</w:t>
      </w:r>
    </w:p>
    <w:p w14:paraId="39092F1A" w14:textId="6B0736F5" w:rsidR="00AB5BC2" w:rsidRPr="00AB5BC2" w:rsidRDefault="00AB5BC2" w:rsidP="00AB5BC2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0,107 W/(</w:t>
      </w:r>
      <w:proofErr w:type="spellStart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mK</w:t>
      </w:r>
      <w:proofErr w:type="spellEnd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color w:val="auto"/>
          <w:sz w:val="20"/>
          <w:szCs w:val="20"/>
          <w:lang w:eastAsia="it-IT"/>
        </w:rPr>
        <w:t>à</w:t>
      </w: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 300 °C</w:t>
      </w:r>
    </w:p>
    <w:p w14:paraId="3060DA74" w14:textId="47BF33B8" w:rsidR="00AB5BC2" w:rsidRPr="00AB5BC2" w:rsidRDefault="00AB5BC2" w:rsidP="00AB5BC2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0,150 W/(</w:t>
      </w:r>
      <w:proofErr w:type="spellStart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mK</w:t>
      </w:r>
      <w:proofErr w:type="spellEnd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color w:val="auto"/>
          <w:sz w:val="20"/>
          <w:szCs w:val="20"/>
          <w:lang w:eastAsia="it-IT"/>
        </w:rPr>
        <w:t>à</w:t>
      </w: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 400 °C</w:t>
      </w:r>
    </w:p>
    <w:p w14:paraId="0EA95E19" w14:textId="0A9AB1CC" w:rsidR="00AB5BC2" w:rsidRPr="00AB5BC2" w:rsidRDefault="00AB5BC2" w:rsidP="00AB5BC2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0,200 W/(</w:t>
      </w:r>
      <w:proofErr w:type="spellStart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mK</w:t>
      </w:r>
      <w:proofErr w:type="spellEnd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color w:val="auto"/>
          <w:sz w:val="20"/>
          <w:szCs w:val="20"/>
          <w:lang w:eastAsia="it-IT"/>
        </w:rPr>
        <w:t>à</w:t>
      </w: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 500 °C</w:t>
      </w:r>
    </w:p>
    <w:p w14:paraId="128BA347" w14:textId="6E1A0EFC" w:rsidR="00AB5BC2" w:rsidRPr="00AB5BC2" w:rsidRDefault="00AB5BC2" w:rsidP="00AB5BC2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0,253 W/(</w:t>
      </w:r>
      <w:proofErr w:type="spellStart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mK</w:t>
      </w:r>
      <w:proofErr w:type="spellEnd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color w:val="auto"/>
          <w:sz w:val="20"/>
          <w:szCs w:val="20"/>
          <w:lang w:eastAsia="it-IT"/>
        </w:rPr>
        <w:t>à</w:t>
      </w: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 600 °C</w:t>
      </w:r>
    </w:p>
    <w:p w14:paraId="7708F27B" w14:textId="5B6AF602" w:rsidR="00AB5BC2" w:rsidRDefault="00AB5BC2" w:rsidP="00AB5BC2">
      <w:pPr>
        <w:pStyle w:val="Default"/>
        <w:jc w:val="both"/>
        <w:rPr>
          <w:rFonts w:ascii="Arial" w:hAnsi="Arial" w:cs="Calibri"/>
          <w:color w:val="auto"/>
          <w:sz w:val="20"/>
          <w:szCs w:val="20"/>
          <w:lang w:eastAsia="it-IT"/>
        </w:rPr>
      </w:pP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0,265 W/(</w:t>
      </w:r>
      <w:proofErr w:type="spellStart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>mK</w:t>
      </w:r>
      <w:proofErr w:type="spellEnd"/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) </w:t>
      </w:r>
      <w:r>
        <w:rPr>
          <w:rFonts w:ascii="Arial" w:hAnsi="Arial" w:cs="Arial"/>
          <w:color w:val="auto"/>
          <w:sz w:val="20"/>
          <w:szCs w:val="20"/>
          <w:lang w:eastAsia="it-IT"/>
        </w:rPr>
        <w:t>à</w:t>
      </w:r>
      <w:r w:rsidRPr="00AB5BC2">
        <w:rPr>
          <w:rFonts w:ascii="Arial" w:hAnsi="Arial" w:cs="Calibri"/>
          <w:color w:val="auto"/>
          <w:sz w:val="20"/>
          <w:szCs w:val="20"/>
          <w:lang w:eastAsia="it-IT"/>
        </w:rPr>
        <w:t xml:space="preserve"> 620 °C</w:t>
      </w:r>
    </w:p>
    <w:p w14:paraId="50D3A68F" w14:textId="2D4B525E" w:rsidR="00C26912" w:rsidRPr="00826D99" w:rsidRDefault="00C26912" w:rsidP="00AB5BC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620 °C minimum, mesurée selon la norme EN 14706.</w:t>
      </w:r>
    </w:p>
    <w:p w14:paraId="62A9AF1D" w14:textId="77777777" w:rsidR="00EE6367" w:rsidRPr="0019758D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2AFCC58" w14:textId="0411F4F9" w:rsidR="00E607E2" w:rsidRPr="00826D99" w:rsidRDefault="00DB360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Produits chimiques</w:t>
      </w:r>
    </w:p>
    <w:p w14:paraId="43B52BBE" w14:textId="1B82A8BB" w:rsidR="00342E01" w:rsidRPr="00826D99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7D6D5C20" w14:textId="77777777" w:rsidR="00422C71" w:rsidRDefault="00422C71" w:rsidP="00422C71">
      <w:pPr>
        <w:pStyle w:val="Default"/>
        <w:jc w:val="both"/>
        <w:rPr>
          <w:rFonts w:ascii="Arial" w:hAnsi="Arial"/>
          <w:color w:val="auto"/>
          <w:sz w:val="20"/>
          <w:szCs w:val="20"/>
        </w:rPr>
      </w:pPr>
    </w:p>
    <w:p w14:paraId="1AF4CF14" w14:textId="20A5384B" w:rsidR="00422C71" w:rsidRDefault="00422C71" w:rsidP="00422C7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Propriétés mécaniques</w:t>
      </w:r>
    </w:p>
    <w:p w14:paraId="3CB90297" w14:textId="77777777" w:rsidR="00422C71" w:rsidRDefault="00422C71" w:rsidP="00422C7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Résistance à la compression σ</w:t>
      </w:r>
      <w:r>
        <w:rPr>
          <w:rFonts w:ascii="Arial" w:hAnsi="Arial"/>
          <w:color w:val="auto"/>
          <w:sz w:val="16"/>
          <w:szCs w:val="16"/>
        </w:rPr>
        <w:t>10</w:t>
      </w:r>
      <w:r>
        <w:rPr>
          <w:rFonts w:ascii="Arial" w:hAnsi="Arial"/>
          <w:color w:val="auto"/>
          <w:sz w:val="20"/>
          <w:szCs w:val="20"/>
        </w:rPr>
        <w:t xml:space="preserve"> ≥ 10 kPa selon la norme EN 826.</w:t>
      </w:r>
    </w:p>
    <w:p w14:paraId="5D383A16" w14:textId="77777777" w:rsidR="001F35C2" w:rsidRPr="0019758D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6A83955" w14:textId="6F975CE2" w:rsidR="00E607E2" w:rsidRPr="00826D99" w:rsidRDefault="00422C7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</w:t>
      </w:r>
      <w:r w:rsidR="00DB3601">
        <w:rPr>
          <w:rFonts w:ascii="Arial" w:hAnsi="Arial"/>
          <w:color w:val="auto"/>
          <w:sz w:val="20"/>
          <w:szCs w:val="20"/>
        </w:rPr>
        <w:t>. Tolérances dimensionnelles</w:t>
      </w:r>
    </w:p>
    <w:p w14:paraId="6EAC4F63" w14:textId="2D3488AF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</w:t>
      </w:r>
      <w:r w:rsidR="00AB5BC2">
        <w:rPr>
          <w:rFonts w:ascii="Arial" w:hAnsi="Arial"/>
          <w:color w:val="auto"/>
          <w:sz w:val="20"/>
          <w:szCs w:val="20"/>
        </w:rPr>
        <w:t>4</w:t>
      </w:r>
      <w:r>
        <w:rPr>
          <w:rFonts w:ascii="Arial" w:hAnsi="Arial"/>
          <w:color w:val="auto"/>
          <w:sz w:val="20"/>
          <w:szCs w:val="20"/>
        </w:rPr>
        <w:t xml:space="preserve"> selon la norme EN 14303.</w:t>
      </w:r>
    </w:p>
    <w:p w14:paraId="51C17E0E" w14:textId="77777777" w:rsidR="001F35C2" w:rsidRPr="00422C71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0C51D10" w14:textId="6670253E" w:rsidR="00C26912" w:rsidRPr="00826D99" w:rsidRDefault="00422C7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7</w:t>
      </w:r>
      <w:r w:rsidR="00DB3601">
        <w:rPr>
          <w:rFonts w:ascii="Arial" w:hAnsi="Arial"/>
          <w:color w:val="auto"/>
          <w:sz w:val="20"/>
          <w:szCs w:val="20"/>
        </w:rPr>
        <w:t xml:space="preserve">. </w:t>
      </w:r>
      <w:r w:rsidR="00DB3601">
        <w:rPr>
          <w:rFonts w:ascii="Arial" w:hAnsi="Arial"/>
          <w:sz w:val="20"/>
          <w:szCs w:val="20"/>
        </w:rPr>
        <w:t>Autres critères</w:t>
      </w:r>
    </w:p>
    <w:p w14:paraId="112C848D" w14:textId="3DF9792F" w:rsidR="00263395" w:rsidRPr="00C26912" w:rsidRDefault="00263395" w:rsidP="002633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Résistance à la diffusion de vapeur d’eau selon la norme EN 12086 : </w:t>
      </w:r>
      <w:proofErr w:type="spellStart"/>
      <w:r>
        <w:rPr>
          <w:rFonts w:ascii="Arial" w:hAnsi="Arial"/>
          <w:color w:val="auto"/>
          <w:sz w:val="20"/>
          <w:szCs w:val="20"/>
        </w:rPr>
        <w:t>S</w:t>
      </w:r>
      <w:r>
        <w:rPr>
          <w:rFonts w:ascii="Arial" w:hAnsi="Arial"/>
          <w:color w:val="auto"/>
          <w:sz w:val="16"/>
          <w:szCs w:val="16"/>
        </w:rPr>
        <w:t>d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</w:t>
      </w:r>
      <w:r w:rsidR="002A0EB9">
        <w:rPr>
          <w:rFonts w:ascii="Arial" w:hAnsi="Arial"/>
          <w:sz w:val="20"/>
          <w:szCs w:val="20"/>
        </w:rPr>
        <w:t>≥ 2</w:t>
      </w:r>
      <w:r>
        <w:rPr>
          <w:rFonts w:ascii="Arial" w:hAnsi="Arial"/>
          <w:color w:val="auto"/>
          <w:sz w:val="20"/>
          <w:szCs w:val="20"/>
        </w:rPr>
        <w:t>00 m.</w:t>
      </w:r>
    </w:p>
    <w:p w14:paraId="1384CAE4" w14:textId="42301061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1609 : 1 kg/m² maximum.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045D8C28" w14:textId="77777777" w:rsidR="00C26912" w:rsidRPr="0019758D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3D687A4" w14:textId="77777777" w:rsidR="0080327F" w:rsidRPr="00826D99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639EF067" w14:textId="5B377E0F" w:rsidR="0080327F" w:rsidRDefault="00AB5BC2" w:rsidP="00DC6C8F">
      <w:pPr>
        <w:jc w:val="both"/>
        <w:rPr>
          <w:rFonts w:ascii="Arial" w:hAnsi="Arial"/>
          <w:sz w:val="20"/>
          <w:szCs w:val="20"/>
        </w:rPr>
      </w:pPr>
      <w:r w:rsidRPr="00AB5BC2">
        <w:rPr>
          <w:rFonts w:ascii="Arial" w:hAnsi="Arial"/>
          <w:sz w:val="20"/>
          <w:szCs w:val="20"/>
        </w:rPr>
        <w:t>MW–EN14303–T4-</w:t>
      </w:r>
      <w:proofErr w:type="gramStart"/>
      <w:r w:rsidRPr="00AB5BC2">
        <w:rPr>
          <w:rFonts w:ascii="Arial" w:hAnsi="Arial"/>
          <w:sz w:val="20"/>
          <w:szCs w:val="20"/>
        </w:rPr>
        <w:t>ST(</w:t>
      </w:r>
      <w:proofErr w:type="gramEnd"/>
      <w:r w:rsidRPr="00AB5BC2">
        <w:rPr>
          <w:rFonts w:ascii="Arial" w:hAnsi="Arial"/>
          <w:sz w:val="20"/>
          <w:szCs w:val="20"/>
        </w:rPr>
        <w:t>+)620–WS1–MV2–CL10</w:t>
      </w:r>
    </w:p>
    <w:p w14:paraId="7AEBEF52" w14:textId="77777777" w:rsidR="00AB5BC2" w:rsidRPr="00422C71" w:rsidRDefault="00AB5BC2" w:rsidP="00DC6C8F">
      <w:pPr>
        <w:jc w:val="both"/>
        <w:rPr>
          <w:rFonts w:ascii="Arial" w:hAnsi="Arial" w:cs="Arial"/>
          <w:lang w:val="de-DE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5EB90C23" w14:textId="585991AD" w:rsidR="00965542" w:rsidRDefault="00965542" w:rsidP="00965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du feutre</w:t>
      </w:r>
      <w:r w:rsidR="00AB5BC2">
        <w:rPr>
          <w:rFonts w:ascii="Arial" w:hAnsi="Arial"/>
          <w:sz w:val="20"/>
          <w:szCs w:val="20"/>
        </w:rPr>
        <w:t> :</w:t>
      </w:r>
      <w:r>
        <w:rPr>
          <w:rFonts w:ascii="Arial" w:hAnsi="Arial"/>
          <w:sz w:val="20"/>
          <w:szCs w:val="20"/>
        </w:rPr>
        <w:t> </w:t>
      </w:r>
      <w:r w:rsidR="00AB5BC2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000 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7C1386D5" w14:textId="35A5C40A" w:rsidR="00965542" w:rsidRDefault="00965542" w:rsidP="009655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Largeur du feutre : </w:t>
      </w:r>
      <w:r w:rsidR="00AB5BC2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00 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3E06FFDA" w14:textId="7751B1D5" w:rsidR="0030485E" w:rsidRPr="00422C71" w:rsidRDefault="00965542" w:rsidP="00965542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/>
          <w:sz w:val="20"/>
          <w:szCs w:val="20"/>
        </w:rPr>
        <w:t>Épaisseur du feutre : 50, 60, 80, 100</w:t>
      </w:r>
      <w:r w:rsidR="00AB5BC2">
        <w:rPr>
          <w:rFonts w:ascii="Arial" w:hAnsi="Arial"/>
          <w:sz w:val="20"/>
          <w:szCs w:val="20"/>
        </w:rPr>
        <w:t>, 120</w:t>
      </w:r>
      <w:r>
        <w:rPr>
          <w:rFonts w:ascii="Arial" w:hAnsi="Arial"/>
          <w:sz w:val="20"/>
          <w:szCs w:val="20"/>
        </w:rPr>
        <w:t> </w:t>
      </w:r>
      <w:proofErr w:type="spellStart"/>
      <w:r>
        <w:rPr>
          <w:rFonts w:ascii="Arial" w:hAnsi="Arial"/>
          <w:sz w:val="20"/>
          <w:szCs w:val="20"/>
        </w:rPr>
        <w:t>mm</w:t>
      </w:r>
      <w:r w:rsidR="00AB5BC2">
        <w:rPr>
          <w:rFonts w:ascii="Arial" w:hAnsi="Arial"/>
          <w:sz w:val="20"/>
          <w:szCs w:val="20"/>
        </w:rPr>
        <w:t>.</w:t>
      </w:r>
      <w:bookmarkStart w:id="0" w:name="_GoBack"/>
      <w:bookmarkEnd w:id="0"/>
      <w:proofErr w:type="spellEnd"/>
    </w:p>
    <w:sectPr w:rsidR="0030485E" w:rsidRPr="00422C71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E84A" w14:textId="77777777" w:rsidR="00B17131" w:rsidRDefault="00B17131" w:rsidP="00422C71">
      <w:r>
        <w:separator/>
      </w:r>
    </w:p>
  </w:endnote>
  <w:endnote w:type="continuationSeparator" w:id="0">
    <w:p w14:paraId="091E1D1F" w14:textId="77777777" w:rsidR="00B17131" w:rsidRDefault="00B17131" w:rsidP="0042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6E36" w14:textId="77777777" w:rsidR="00B17131" w:rsidRDefault="00B17131" w:rsidP="00422C71">
      <w:r>
        <w:separator/>
      </w:r>
    </w:p>
  </w:footnote>
  <w:footnote w:type="continuationSeparator" w:id="0">
    <w:p w14:paraId="141B7D0C" w14:textId="77777777" w:rsidR="00B17131" w:rsidRDefault="00B17131" w:rsidP="0042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D390B"/>
    <w:rsid w:val="00146A35"/>
    <w:rsid w:val="001725E7"/>
    <w:rsid w:val="0019758D"/>
    <w:rsid w:val="001D1B55"/>
    <w:rsid w:val="001D56D1"/>
    <w:rsid w:val="001F35C2"/>
    <w:rsid w:val="00201BCA"/>
    <w:rsid w:val="00233D5F"/>
    <w:rsid w:val="00263395"/>
    <w:rsid w:val="002A0EB9"/>
    <w:rsid w:val="002B6326"/>
    <w:rsid w:val="002D4429"/>
    <w:rsid w:val="0030485E"/>
    <w:rsid w:val="003276BC"/>
    <w:rsid w:val="00342E01"/>
    <w:rsid w:val="00350131"/>
    <w:rsid w:val="003A57E2"/>
    <w:rsid w:val="003E6A76"/>
    <w:rsid w:val="003E734E"/>
    <w:rsid w:val="00422C71"/>
    <w:rsid w:val="004E0D5B"/>
    <w:rsid w:val="004F5293"/>
    <w:rsid w:val="005134B4"/>
    <w:rsid w:val="00543135"/>
    <w:rsid w:val="005B3BFD"/>
    <w:rsid w:val="005E0569"/>
    <w:rsid w:val="00625C10"/>
    <w:rsid w:val="0065437C"/>
    <w:rsid w:val="006934DE"/>
    <w:rsid w:val="006A1C01"/>
    <w:rsid w:val="006D54A3"/>
    <w:rsid w:val="006E01F9"/>
    <w:rsid w:val="006F12B0"/>
    <w:rsid w:val="0071676B"/>
    <w:rsid w:val="0080327F"/>
    <w:rsid w:val="00807943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13AAA"/>
    <w:rsid w:val="00965542"/>
    <w:rsid w:val="009B099A"/>
    <w:rsid w:val="009B7915"/>
    <w:rsid w:val="009E29D8"/>
    <w:rsid w:val="00A17367"/>
    <w:rsid w:val="00A427D0"/>
    <w:rsid w:val="00A767AE"/>
    <w:rsid w:val="00AB5BC2"/>
    <w:rsid w:val="00AF40ED"/>
    <w:rsid w:val="00B134D3"/>
    <w:rsid w:val="00B17131"/>
    <w:rsid w:val="00B31A99"/>
    <w:rsid w:val="00B93A6E"/>
    <w:rsid w:val="00BC3155"/>
    <w:rsid w:val="00C26912"/>
    <w:rsid w:val="00C7651D"/>
    <w:rsid w:val="00CC3E36"/>
    <w:rsid w:val="00CF6D4E"/>
    <w:rsid w:val="00D066FA"/>
    <w:rsid w:val="00D54CBE"/>
    <w:rsid w:val="00DB3601"/>
    <w:rsid w:val="00DC6C8F"/>
    <w:rsid w:val="00DE556E"/>
    <w:rsid w:val="00E607E2"/>
    <w:rsid w:val="00EA68FD"/>
    <w:rsid w:val="00EB6253"/>
    <w:rsid w:val="00EC7AB7"/>
    <w:rsid w:val="00EE6367"/>
    <w:rsid w:val="00F04B91"/>
    <w:rsid w:val="00F07E0A"/>
    <w:rsid w:val="00F1612E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6B483"/>
  <w15:docId w15:val="{1C562193-52E9-4D99-A112-D93C6F1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A454-31C4-4FD4-8092-A39F93C8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Knauf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3</cp:revision>
  <dcterms:created xsi:type="dcterms:W3CDTF">2021-02-03T08:44:00Z</dcterms:created>
  <dcterms:modified xsi:type="dcterms:W3CDTF">2022-09-21T08:06:00Z</dcterms:modified>
</cp:coreProperties>
</file>