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6BA32DBE" w:rsidR="006D54A3" w:rsidRPr="006238A2" w:rsidRDefault="001B03E4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238A2">
        <w:rPr>
          <w:rFonts w:ascii="Arial" w:hAnsi="Arial" w:cs="Arial"/>
          <w:b/>
          <w:color w:val="auto"/>
          <w:sz w:val="20"/>
          <w:szCs w:val="20"/>
        </w:rPr>
        <w:t xml:space="preserve">PANNELLI </w:t>
      </w:r>
    </w:p>
    <w:p w14:paraId="05B8C7E8" w14:textId="61722F9C" w:rsidR="00B93A6E" w:rsidRPr="00833802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33802">
        <w:rPr>
          <w:rFonts w:ascii="Arial" w:hAnsi="Arial" w:cs="Arial"/>
          <w:b/>
          <w:color w:val="auto"/>
          <w:sz w:val="20"/>
          <w:szCs w:val="20"/>
        </w:rPr>
        <w:t xml:space="preserve">KNAUF INSULATION </w:t>
      </w:r>
      <w:r w:rsidR="007560F7" w:rsidRPr="00833802">
        <w:rPr>
          <w:rFonts w:ascii="Arial" w:hAnsi="Arial" w:cs="Arial"/>
          <w:b/>
          <w:color w:val="auto"/>
          <w:sz w:val="20"/>
          <w:szCs w:val="20"/>
        </w:rPr>
        <w:t>THERMO</w:t>
      </w:r>
      <w:r w:rsidRPr="00833802">
        <w:rPr>
          <w:rFonts w:ascii="Arial" w:hAnsi="Arial" w:cs="Arial"/>
          <w:b/>
          <w:color w:val="auto"/>
          <w:sz w:val="20"/>
          <w:szCs w:val="20"/>
        </w:rPr>
        <w:t xml:space="preserve">-TEK </w:t>
      </w:r>
      <w:r w:rsidR="003B0AEB" w:rsidRPr="00833802">
        <w:rPr>
          <w:rFonts w:ascii="Arial" w:hAnsi="Arial" w:cs="Arial"/>
          <w:b/>
          <w:color w:val="auto"/>
          <w:sz w:val="20"/>
          <w:szCs w:val="20"/>
        </w:rPr>
        <w:t xml:space="preserve">BD </w:t>
      </w:r>
      <w:r w:rsidR="00E45063" w:rsidRPr="00833802">
        <w:rPr>
          <w:rFonts w:ascii="Arial" w:hAnsi="Arial" w:cs="Arial"/>
          <w:b/>
          <w:color w:val="auto"/>
          <w:sz w:val="20"/>
          <w:szCs w:val="20"/>
        </w:rPr>
        <w:t>060</w:t>
      </w:r>
      <w:r w:rsidR="006105A3">
        <w:rPr>
          <w:rFonts w:ascii="Arial" w:hAnsi="Arial" w:cs="Arial"/>
          <w:b/>
          <w:color w:val="auto"/>
          <w:sz w:val="20"/>
          <w:szCs w:val="20"/>
        </w:rPr>
        <w:t xml:space="preserve"> ALU</w:t>
      </w:r>
    </w:p>
    <w:p w14:paraId="1CD9CCA6" w14:textId="77777777" w:rsidR="003276BC" w:rsidRPr="00833802" w:rsidRDefault="003276BC" w:rsidP="00DC6C8F">
      <w:pPr>
        <w:jc w:val="both"/>
        <w:rPr>
          <w:rFonts w:ascii="Arial" w:hAnsi="Arial" w:cs="Arial"/>
        </w:rPr>
      </w:pPr>
    </w:p>
    <w:p w14:paraId="6F1088D9" w14:textId="77777777" w:rsidR="00833802" w:rsidRDefault="00833802" w:rsidP="0083380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Tipologia di isolante:</w:t>
      </w:r>
    </w:p>
    <w:p w14:paraId="64098924" w14:textId="77777777" w:rsidR="00E4488D" w:rsidRDefault="00E4488D" w:rsidP="00E4488D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Pannello in lana di roccia per l’isolamento di canali aeraulici, silenziatori.</w:t>
      </w:r>
    </w:p>
    <w:p w14:paraId="18BBD1DB" w14:textId="2D414B8D" w:rsidR="00833802" w:rsidRPr="00D04130" w:rsidRDefault="00833802" w:rsidP="0083380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  <w:r>
        <w:rPr>
          <w:rFonts w:ascii="Arial" w:hAnsi="Arial" w:cs="Arial"/>
          <w:color w:val="auto"/>
          <w:sz w:val="20"/>
          <w:szCs w:val="20"/>
        </w:rPr>
        <w:t xml:space="preserve">Il pannello dovrà essere certificato e marcato CE, secondo la norma EN </w:t>
      </w:r>
      <w:r w:rsidR="00E15495">
        <w:rPr>
          <w:rFonts w:ascii="Arial" w:hAnsi="Arial" w:cs="Arial"/>
          <w:color w:val="auto"/>
          <w:sz w:val="20"/>
          <w:szCs w:val="20"/>
        </w:rPr>
        <w:t>14303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786E76C0" w14:textId="77777777" w:rsidR="00833802" w:rsidRPr="00D04130" w:rsidRDefault="00833802" w:rsidP="00833802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5DE5A329" w14:textId="77777777" w:rsidR="006105A3" w:rsidRDefault="006105A3" w:rsidP="006105A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Rivestimento:</w:t>
      </w:r>
    </w:p>
    <w:p w14:paraId="4DB14A57" w14:textId="77777777" w:rsidR="006105A3" w:rsidRDefault="006105A3" w:rsidP="006105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rivestito da un lato con un foglio di alluminio rinforzato.</w:t>
      </w:r>
    </w:p>
    <w:p w14:paraId="257DBB68" w14:textId="77777777" w:rsidR="006105A3" w:rsidRDefault="006105A3" w:rsidP="006105A3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38B496A" w14:textId="77777777" w:rsidR="006105A3" w:rsidRDefault="006105A3" w:rsidP="006105A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718C5008" w14:textId="2968AA9C" w:rsidR="006105A3" w:rsidRDefault="006105A3" w:rsidP="006105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Pannello in lana di roccia, rivestito da un lato con un foglio di alluminio rinforzato. </w:t>
      </w:r>
      <w:r w:rsidR="00472E4F">
        <w:rPr>
          <w:rFonts w:ascii="Arial" w:hAnsi="Arial" w:cs="Arial"/>
          <w:sz w:val="20"/>
          <w:szCs w:val="20"/>
        </w:rPr>
        <w:t>Il pannello dovrà essere prodotto tramite l’utilizzo di un legante di origine biologica senza l’aggiunta di formaldeide, tipo tecnologia Ecose, e certificato secondo lo standard di qualità Eurofins Indoor Air Comfort Gold o equivalente.</w:t>
      </w:r>
    </w:p>
    <w:p w14:paraId="66AC9C39" w14:textId="77777777" w:rsidR="00833802" w:rsidRDefault="00833802" w:rsidP="00833802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06F22036" w14:textId="77777777" w:rsidR="00833802" w:rsidRDefault="00833802" w:rsidP="0083380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11CA6181" w14:textId="77777777" w:rsidR="00833802" w:rsidRDefault="00833802" w:rsidP="008338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Certificazione Indoor Air Comfort di Eurofins: Gold Standard</w:t>
      </w:r>
    </w:p>
    <w:p w14:paraId="1C0B59F2" w14:textId="77777777" w:rsidR="00833802" w:rsidRDefault="00833802" w:rsidP="00833802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A8668B6" w14:textId="77777777" w:rsidR="00833802" w:rsidRDefault="00833802" w:rsidP="008338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Protezione dal fuoco</w:t>
      </w:r>
    </w:p>
    <w:p w14:paraId="116BF91E" w14:textId="77777777" w:rsidR="00833802" w:rsidRDefault="00833802" w:rsidP="008338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incombustibile e avere la seguente classificazione di reazione al fuoco, in accordo alla norma EN 13501-1: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7640B60F" w14:textId="77777777" w:rsidR="00833802" w:rsidRDefault="00833802" w:rsidP="00833802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2B954633" w14:textId="77777777" w:rsidR="00833802" w:rsidRDefault="00833802" w:rsidP="008338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Proprietà termiche</w:t>
      </w:r>
    </w:p>
    <w:p w14:paraId="03E8CC20" w14:textId="77777777" w:rsidR="00DC4A21" w:rsidRDefault="00DC4A21" w:rsidP="00DC4A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pannello dovrà avere il seguente coefficiente di conducibilità termica λ, in funzione delle differenti temperature, secondo la norma EN 12667:</w:t>
      </w:r>
    </w:p>
    <w:p w14:paraId="7110906A" w14:textId="77777777" w:rsidR="00B452AD" w:rsidRDefault="00B452AD" w:rsidP="00B452A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0,037 W/(mK) a 10 °C</w:t>
      </w:r>
    </w:p>
    <w:p w14:paraId="23812274" w14:textId="77777777" w:rsidR="00B452AD" w:rsidRDefault="00B452AD" w:rsidP="00B452A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0,039 W/(mK) a 40 °C</w:t>
      </w:r>
    </w:p>
    <w:p w14:paraId="2C137E01" w14:textId="77777777" w:rsidR="00B452AD" w:rsidRDefault="00B452AD" w:rsidP="00B452A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0,041 W/(mK) a 50 °C</w:t>
      </w:r>
    </w:p>
    <w:p w14:paraId="02D5B93E" w14:textId="77777777" w:rsidR="00B452AD" w:rsidRDefault="00B452AD" w:rsidP="00B452A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0,048 W/(mK) a 100 °C</w:t>
      </w:r>
    </w:p>
    <w:p w14:paraId="5C3040EF" w14:textId="77777777" w:rsidR="00B452AD" w:rsidRDefault="00B452AD" w:rsidP="00B452A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0,058 W/(mK) a 150 °C</w:t>
      </w:r>
    </w:p>
    <w:p w14:paraId="4238009F" w14:textId="77777777" w:rsidR="00B452AD" w:rsidRDefault="00B452AD" w:rsidP="00B452A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0,071 W/(mK) a 200 °C</w:t>
      </w:r>
    </w:p>
    <w:p w14:paraId="797C9E89" w14:textId="77777777" w:rsidR="00B452AD" w:rsidRDefault="00B452AD" w:rsidP="00B452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0,088 W/(mK) a 250 °C</w:t>
      </w:r>
    </w:p>
    <w:p w14:paraId="1BD58D4B" w14:textId="5BFF41CB" w:rsidR="0091537B" w:rsidRDefault="0091537B" w:rsidP="0091537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 massima temperatura di servizio dovrà essere </w:t>
      </w:r>
      <w:r>
        <w:rPr>
          <w:rFonts w:ascii="Arial" w:hAnsi="Arial" w:cs="Arial"/>
          <w:sz w:val="20"/>
          <w:szCs w:val="20"/>
        </w:rPr>
        <w:t>minimo</w:t>
      </w:r>
      <w:r>
        <w:rPr>
          <w:rFonts w:ascii="Arial" w:hAnsi="Arial" w:cs="Arial"/>
          <w:color w:val="auto"/>
          <w:sz w:val="20"/>
          <w:szCs w:val="20"/>
        </w:rPr>
        <w:t xml:space="preserve"> 250 °C, secondo la norma </w:t>
      </w:r>
      <w:r w:rsidR="004A2E5E" w:rsidRPr="004A2E5E">
        <w:rPr>
          <w:rFonts w:ascii="Arial" w:hAnsi="Arial" w:cs="Arial"/>
          <w:color w:val="auto"/>
          <w:sz w:val="20"/>
          <w:szCs w:val="20"/>
        </w:rPr>
        <w:t>EN ISO 18097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248C93A9" w14:textId="77777777" w:rsidR="001B03E4" w:rsidRPr="00105E5C" w:rsidRDefault="001B03E4" w:rsidP="001B03E4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37D2EBAA" w14:textId="7C1F9600" w:rsidR="00FA29F9" w:rsidRPr="004312AB" w:rsidRDefault="00105E5C" w:rsidP="00FA29F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FA29F9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FA29F9" w:rsidRPr="004312AB">
        <w:rPr>
          <w:rFonts w:ascii="Arial" w:hAnsi="Arial" w:cs="Arial"/>
          <w:color w:val="auto"/>
          <w:sz w:val="20"/>
          <w:szCs w:val="20"/>
        </w:rPr>
        <w:t>Caratteristiche chimiche</w:t>
      </w:r>
    </w:p>
    <w:p w14:paraId="31A7ACC1" w14:textId="4DC0D31F" w:rsidR="00FA29F9" w:rsidRPr="001A7CBE" w:rsidRDefault="00FA29F9" w:rsidP="00FA29F9">
      <w:pPr>
        <w:rPr>
          <w:rFonts w:ascii="Arial" w:hAnsi="Arial" w:cs="Arial"/>
          <w:sz w:val="20"/>
          <w:szCs w:val="20"/>
          <w:lang w:eastAsia="en-US"/>
        </w:rPr>
      </w:pPr>
      <w:r w:rsidRPr="001A7CBE">
        <w:rPr>
          <w:rFonts w:ascii="Arial" w:hAnsi="Arial" w:cs="Arial"/>
          <w:sz w:val="20"/>
          <w:szCs w:val="20"/>
          <w:lang w:eastAsia="en-US"/>
        </w:rPr>
        <w:t xml:space="preserve">Qualità AS, secondo la norma </w:t>
      </w:r>
      <w:r w:rsidR="00BF5C0E" w:rsidRPr="00BF5C0E">
        <w:rPr>
          <w:rFonts w:ascii="Arial" w:hAnsi="Arial" w:cs="Arial"/>
          <w:sz w:val="20"/>
          <w:szCs w:val="20"/>
          <w:lang w:eastAsia="en-US"/>
        </w:rPr>
        <w:t>EN ISO 12624</w:t>
      </w:r>
      <w:r w:rsidRPr="001A7CBE">
        <w:rPr>
          <w:rFonts w:ascii="Arial" w:hAnsi="Arial" w:cs="Arial"/>
          <w:sz w:val="20"/>
          <w:szCs w:val="20"/>
          <w:lang w:eastAsia="en-US"/>
        </w:rPr>
        <w:t>: contenuto di ioni cloruri inferiore a 10 ppm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4D4D47A3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8C21295" w14:textId="6862D3AC" w:rsidR="001B03E4" w:rsidRPr="00A216A6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A216A6" w:rsidRPr="00A216A6">
        <w:rPr>
          <w:rFonts w:ascii="Arial" w:hAnsi="Arial" w:cs="Arial"/>
          <w:color w:val="auto"/>
          <w:sz w:val="20"/>
          <w:szCs w:val="20"/>
        </w:rPr>
        <w:t>. Densità</w:t>
      </w:r>
    </w:p>
    <w:p w14:paraId="384F93DA" w14:textId="102A7EDC" w:rsidR="001B03E4" w:rsidRPr="00A216A6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216A6">
        <w:rPr>
          <w:rFonts w:ascii="Arial" w:hAnsi="Arial" w:cs="Arial"/>
          <w:color w:val="auto"/>
          <w:sz w:val="20"/>
          <w:szCs w:val="20"/>
        </w:rPr>
        <w:t>La densità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Pr="00A216A6">
        <w:rPr>
          <w:rFonts w:ascii="Arial" w:hAnsi="Arial" w:cs="Arial"/>
          <w:color w:val="auto"/>
          <w:sz w:val="20"/>
          <w:szCs w:val="20"/>
        </w:rPr>
        <w:t>dovrà essere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E45063">
        <w:rPr>
          <w:rFonts w:ascii="Arial" w:hAnsi="Arial" w:cs="Arial"/>
          <w:color w:val="auto"/>
          <w:sz w:val="20"/>
          <w:szCs w:val="20"/>
        </w:rPr>
        <w:t>6</w:t>
      </w:r>
      <w:r w:rsidR="00FF70A4">
        <w:rPr>
          <w:rFonts w:ascii="Arial" w:hAnsi="Arial" w:cs="Arial"/>
          <w:color w:val="auto"/>
          <w:sz w:val="20"/>
          <w:szCs w:val="20"/>
        </w:rPr>
        <w:t>0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kg/m³, </w:t>
      </w:r>
      <w:r>
        <w:rPr>
          <w:rFonts w:ascii="Arial" w:hAnsi="Arial" w:cs="Arial"/>
          <w:color w:val="auto"/>
          <w:sz w:val="20"/>
          <w:szCs w:val="20"/>
        </w:rPr>
        <w:t>secondo la norma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027772" w:rsidRPr="00027772">
        <w:rPr>
          <w:rFonts w:ascii="Arial" w:hAnsi="Arial" w:cs="Arial"/>
          <w:color w:val="auto"/>
          <w:sz w:val="20"/>
          <w:szCs w:val="20"/>
        </w:rPr>
        <w:t>EN ISO 29470</w:t>
      </w:r>
      <w:r w:rsidR="001B03E4" w:rsidRPr="00A216A6">
        <w:rPr>
          <w:rFonts w:ascii="Arial" w:hAnsi="Arial" w:cs="Arial"/>
          <w:color w:val="auto"/>
          <w:sz w:val="20"/>
          <w:szCs w:val="20"/>
        </w:rPr>
        <w:t>.</w:t>
      </w:r>
    </w:p>
    <w:p w14:paraId="5FE7F519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0B2B74B" w14:textId="29AD1784" w:rsidR="001B03E4" w:rsidRPr="00A216A6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A216A6">
        <w:rPr>
          <w:rFonts w:ascii="Arial" w:hAnsi="Arial" w:cs="Arial"/>
          <w:color w:val="auto"/>
          <w:sz w:val="20"/>
          <w:szCs w:val="20"/>
        </w:rPr>
        <w:t>Tolleranze dimensionali</w:t>
      </w:r>
    </w:p>
    <w:p w14:paraId="432E91B6" w14:textId="333B0A43" w:rsidR="001B03E4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 xml:space="preserve">La classe di tolleranza dimensionale dovrà essere T5, in accordo alla norma </w:t>
      </w:r>
      <w:r w:rsidR="001B03E4" w:rsidRPr="00105E5C">
        <w:rPr>
          <w:rFonts w:ascii="Arial" w:hAnsi="Arial" w:cs="Arial"/>
          <w:color w:val="auto"/>
          <w:sz w:val="20"/>
          <w:szCs w:val="20"/>
        </w:rPr>
        <w:t xml:space="preserve">EN </w:t>
      </w:r>
      <w:r w:rsidR="00E15495">
        <w:rPr>
          <w:rFonts w:ascii="Arial" w:hAnsi="Arial" w:cs="Arial"/>
          <w:color w:val="auto"/>
          <w:sz w:val="20"/>
          <w:szCs w:val="20"/>
        </w:rPr>
        <w:t>14303</w:t>
      </w:r>
      <w:r w:rsidR="001B03E4" w:rsidRPr="00105E5C">
        <w:rPr>
          <w:rFonts w:ascii="Arial" w:hAnsi="Arial" w:cs="Arial"/>
          <w:color w:val="auto"/>
          <w:sz w:val="20"/>
          <w:szCs w:val="20"/>
        </w:rPr>
        <w:t>.</w:t>
      </w:r>
    </w:p>
    <w:p w14:paraId="7CEBEFD2" w14:textId="025C3EE8" w:rsidR="004F7F0D" w:rsidRPr="00105E5C" w:rsidRDefault="004F7F0D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2E0CB70" w14:textId="148453A0" w:rsidR="004F7F0D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4F7F0D">
        <w:rPr>
          <w:rFonts w:ascii="Arial" w:hAnsi="Arial" w:cs="Arial"/>
          <w:color w:val="auto"/>
          <w:sz w:val="20"/>
          <w:szCs w:val="20"/>
        </w:rPr>
        <w:t>. Certificazioni aggiuntive</w:t>
      </w:r>
    </w:p>
    <w:p w14:paraId="3374AEFA" w14:textId="4602F8FF" w:rsidR="004F7F0D" w:rsidRPr="00A216A6" w:rsidRDefault="004F7F0D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6C98C84F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4EEA073" w14:textId="36E065F3" w:rsidR="00A216A6" w:rsidRPr="00EC5678" w:rsidRDefault="00105E5C" w:rsidP="00A216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EC5678">
        <w:rPr>
          <w:rFonts w:ascii="Arial" w:hAnsi="Arial" w:cs="Arial"/>
          <w:color w:val="auto"/>
          <w:sz w:val="20"/>
          <w:szCs w:val="20"/>
        </w:rPr>
        <w:t>Altr</w:t>
      </w:r>
      <w:r w:rsidR="004F7F0D">
        <w:rPr>
          <w:rFonts w:ascii="Arial" w:hAnsi="Arial" w:cs="Arial"/>
          <w:color w:val="auto"/>
          <w:sz w:val="20"/>
          <w:szCs w:val="20"/>
        </w:rPr>
        <w:t>i requisiti</w:t>
      </w:r>
    </w:p>
    <w:p w14:paraId="1B1EE5B4" w14:textId="13361DEF" w:rsidR="00B63B74" w:rsidRDefault="00B63B74" w:rsidP="00B63B7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Spessore dello strato d'aria equivalente alla diffusione del vapore acqueo, secondo la norma EN 12086: S</w:t>
      </w:r>
      <w:r>
        <w:rPr>
          <w:rFonts w:ascii="Arial" w:hAnsi="Arial" w:cs="Arial"/>
          <w:color w:val="auto"/>
          <w:sz w:val="16"/>
          <w:szCs w:val="16"/>
        </w:rPr>
        <w:t>d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B96652" w:rsidRPr="00B96652">
        <w:rPr>
          <w:rFonts w:ascii="Arial" w:hAnsi="Arial" w:cs="Arial"/>
          <w:color w:val="auto"/>
          <w:sz w:val="20"/>
          <w:szCs w:val="20"/>
        </w:rPr>
        <w:t>≥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136D57"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>00 m.</w:t>
      </w:r>
    </w:p>
    <w:p w14:paraId="4D79DD35" w14:textId="7B7EF51D" w:rsidR="00A216A6" w:rsidRPr="001A7CBE" w:rsidRDefault="00A216A6" w:rsidP="00A216A6">
      <w:pPr>
        <w:pStyle w:val="Pa11"/>
        <w:rPr>
          <w:rFonts w:cs="Futura Std"/>
          <w:sz w:val="16"/>
          <w:szCs w:val="16"/>
        </w:rPr>
      </w:pPr>
      <w:r w:rsidRPr="001A7CBE">
        <w:rPr>
          <w:rFonts w:ascii="Arial" w:hAnsi="Arial" w:cs="Arial"/>
          <w:sz w:val="20"/>
          <w:szCs w:val="20"/>
        </w:rPr>
        <w:t xml:space="preserve">Assorbimento d’acqua, secondo la norma </w:t>
      </w:r>
      <w:r w:rsidR="00F44610" w:rsidRPr="00F44610">
        <w:rPr>
          <w:rFonts w:ascii="Arial" w:hAnsi="Arial" w:cs="Arial"/>
          <w:sz w:val="20"/>
          <w:szCs w:val="20"/>
        </w:rPr>
        <w:t>EN ISO 29767</w:t>
      </w:r>
      <w:r w:rsidRPr="001A7CBE">
        <w:rPr>
          <w:rFonts w:ascii="Arial" w:hAnsi="Arial" w:cs="Arial"/>
          <w:sz w:val="20"/>
          <w:szCs w:val="20"/>
        </w:rPr>
        <w:t>: massimo 1 kg/m²</w:t>
      </w:r>
      <w:r>
        <w:rPr>
          <w:rFonts w:ascii="Arial" w:hAnsi="Arial" w:cs="Arial"/>
          <w:sz w:val="20"/>
          <w:szCs w:val="20"/>
        </w:rPr>
        <w:t>.</w:t>
      </w:r>
    </w:p>
    <w:p w14:paraId="57282567" w14:textId="11793637" w:rsidR="00A216A6" w:rsidRDefault="00A216A6" w:rsidP="00A216A6">
      <w:pPr>
        <w:pStyle w:val="Pa10"/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</w:rPr>
        <w:t>Punto di fusione delle fibre</w:t>
      </w:r>
      <w:r>
        <w:rPr>
          <w:rFonts w:ascii="Arial" w:hAnsi="Arial" w:cs="Arial"/>
          <w:sz w:val="20"/>
          <w:szCs w:val="20"/>
        </w:rPr>
        <w:t>,</w:t>
      </w:r>
      <w:r w:rsidRPr="001A7CBE">
        <w:rPr>
          <w:rFonts w:ascii="Arial" w:hAnsi="Arial" w:cs="Arial"/>
          <w:sz w:val="20"/>
          <w:szCs w:val="20"/>
        </w:rPr>
        <w:t xml:space="preserve"> secondo la norma DIN 4102-17: ≥ 1000 °C</w:t>
      </w:r>
      <w:r>
        <w:rPr>
          <w:rFonts w:ascii="Arial" w:hAnsi="Arial" w:cs="Arial"/>
          <w:sz w:val="20"/>
          <w:szCs w:val="20"/>
        </w:rPr>
        <w:t>.</w:t>
      </w:r>
    </w:p>
    <w:p w14:paraId="7221A8A1" w14:textId="5A78F1C1" w:rsidR="00105E5C" w:rsidRPr="00105E5C" w:rsidRDefault="007B0A15" w:rsidP="00105E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Resistenza al flusso d’aria longitudinale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, </w:t>
      </w:r>
      <w:r w:rsidR="00105E5C">
        <w:rPr>
          <w:rFonts w:ascii="Arial" w:hAnsi="Arial" w:cs="Arial"/>
          <w:color w:val="auto"/>
          <w:sz w:val="20"/>
          <w:szCs w:val="20"/>
        </w:rPr>
        <w:t>secondo la norma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EN 29053: ≥ </w:t>
      </w:r>
      <w:r w:rsidR="00E45063">
        <w:rPr>
          <w:rFonts w:ascii="Arial" w:hAnsi="Arial" w:cs="Arial"/>
          <w:color w:val="auto"/>
          <w:sz w:val="20"/>
          <w:szCs w:val="20"/>
        </w:rPr>
        <w:t>15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kPa∙s/m²</w:t>
      </w:r>
      <w:r w:rsidR="00C95239">
        <w:rPr>
          <w:rFonts w:ascii="Arial" w:hAnsi="Arial" w:cs="Arial"/>
          <w:color w:val="auto"/>
          <w:sz w:val="20"/>
          <w:szCs w:val="20"/>
        </w:rPr>
        <w:t>.</w:t>
      </w:r>
    </w:p>
    <w:p w14:paraId="18176BB3" w14:textId="0D32E7AD" w:rsidR="001B03E4" w:rsidRPr="00105E5C" w:rsidRDefault="001B03E4" w:rsidP="00A216A6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C55B939" w14:textId="77777777" w:rsidR="00A216A6" w:rsidRDefault="00A216A6" w:rsidP="00A216A6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1CB0F197" w14:textId="1C65D5EE" w:rsidR="00E15495" w:rsidRPr="00D04130" w:rsidRDefault="00E15495" w:rsidP="00E15495">
      <w:pPr>
        <w:jc w:val="both"/>
        <w:rPr>
          <w:rFonts w:ascii="Arial" w:hAnsi="Arial" w:cs="Arial"/>
          <w:sz w:val="20"/>
          <w:szCs w:val="20"/>
        </w:rPr>
      </w:pPr>
      <w:r w:rsidRPr="00D04130">
        <w:rPr>
          <w:rFonts w:ascii="Arial" w:hAnsi="Arial" w:cs="Arial"/>
          <w:sz w:val="20"/>
          <w:szCs w:val="20"/>
        </w:rPr>
        <w:t>MW-EN14303-T5-ST(+)250-WS1-</w:t>
      </w:r>
      <w:r w:rsidR="0091537B" w:rsidRPr="00D04130">
        <w:rPr>
          <w:rFonts w:ascii="Arial" w:hAnsi="Arial" w:cs="Arial"/>
          <w:sz w:val="20"/>
          <w:szCs w:val="20"/>
        </w:rPr>
        <w:t>MV2-</w:t>
      </w:r>
      <w:r w:rsidRPr="00D04130">
        <w:rPr>
          <w:rFonts w:ascii="Arial" w:hAnsi="Arial" w:cs="Arial"/>
          <w:sz w:val="20"/>
          <w:szCs w:val="20"/>
        </w:rPr>
        <w:t>CL10</w:t>
      </w:r>
    </w:p>
    <w:p w14:paraId="46FB0023" w14:textId="77777777" w:rsidR="00FF70A4" w:rsidRPr="00D04130" w:rsidRDefault="00FF70A4" w:rsidP="001B03E4">
      <w:pPr>
        <w:jc w:val="both"/>
        <w:rPr>
          <w:rFonts w:ascii="Arial" w:hAnsi="Arial" w:cs="Arial"/>
          <w:sz w:val="12"/>
          <w:szCs w:val="12"/>
        </w:rPr>
      </w:pPr>
    </w:p>
    <w:p w14:paraId="59183232" w14:textId="4B110B09" w:rsidR="001B03E4" w:rsidRPr="00A216A6" w:rsidRDefault="00A216A6" w:rsidP="001B03E4">
      <w:pPr>
        <w:jc w:val="both"/>
        <w:rPr>
          <w:rFonts w:ascii="Arial" w:hAnsi="Arial" w:cs="Arial"/>
          <w:b/>
          <w:sz w:val="20"/>
          <w:szCs w:val="20"/>
        </w:rPr>
      </w:pPr>
      <w:r w:rsidRPr="00A216A6">
        <w:rPr>
          <w:rFonts w:ascii="Arial" w:hAnsi="Arial" w:cs="Arial"/>
          <w:b/>
          <w:sz w:val="20"/>
          <w:szCs w:val="20"/>
        </w:rPr>
        <w:t>Dimensioni standard</w:t>
      </w:r>
      <w:r w:rsidR="001B03E4" w:rsidRPr="00A216A6">
        <w:rPr>
          <w:rFonts w:ascii="Arial" w:hAnsi="Arial" w:cs="Arial"/>
          <w:b/>
          <w:sz w:val="20"/>
          <w:szCs w:val="20"/>
        </w:rPr>
        <w:t>:</w:t>
      </w:r>
    </w:p>
    <w:p w14:paraId="104A9EDB" w14:textId="479678A2" w:rsidR="001B03E4" w:rsidRPr="00A216A6" w:rsidRDefault="00833802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lunghezza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essere:</w:t>
      </w:r>
      <w:r w:rsidR="004F7F0D">
        <w:rPr>
          <w:rFonts w:ascii="Arial" w:hAnsi="Arial" w:cs="Arial"/>
          <w:sz w:val="20"/>
          <w:szCs w:val="20"/>
        </w:rPr>
        <w:t xml:space="preserve"> 1000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19BCE03F" w14:textId="22CEAA37" w:rsidR="001B03E4" w:rsidRPr="00A216A6" w:rsidRDefault="00833802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larghezza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</w:t>
      </w:r>
      <w:r w:rsidR="00CB4B45">
        <w:rPr>
          <w:rFonts w:ascii="Arial" w:hAnsi="Arial" w:cs="Arial"/>
          <w:sz w:val="20"/>
          <w:szCs w:val="20"/>
        </w:rPr>
        <w:t>:</w:t>
      </w:r>
      <w:r w:rsidR="004F7F0D">
        <w:rPr>
          <w:rFonts w:ascii="Arial" w:hAnsi="Arial" w:cs="Arial"/>
          <w:sz w:val="20"/>
          <w:szCs w:val="20"/>
        </w:rPr>
        <w:t xml:space="preserve"> 600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3E06FFDA" w14:textId="3A6F5A13" w:rsidR="0030485E" w:rsidRPr="00105E5C" w:rsidRDefault="00DB4E23" w:rsidP="00DB4E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spes</w:t>
      </w:r>
      <w:r w:rsidR="00DE43B9">
        <w:rPr>
          <w:rFonts w:ascii="Arial" w:hAnsi="Arial" w:cs="Arial"/>
          <w:sz w:val="20"/>
          <w:szCs w:val="20"/>
        </w:rPr>
        <w:t xml:space="preserve">sore del pannello dovrà essere: </w:t>
      </w:r>
      <w:r w:rsidR="00BA083C">
        <w:rPr>
          <w:rFonts w:ascii="Arial" w:hAnsi="Arial" w:cs="Arial"/>
          <w:sz w:val="20"/>
          <w:szCs w:val="20"/>
        </w:rPr>
        <w:t>30, 40, 50, 60, 70, 80, 90, 100, 110, 120, 130, 140, 150, 160, 170, 180, 190, 200, 210, 220, 230, 240, 250, 255 mm.</w:t>
      </w:r>
    </w:p>
    <w:sectPr w:rsidR="0030485E" w:rsidRPr="00105E5C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A8C2" w14:textId="77777777" w:rsidR="000C705E" w:rsidRDefault="000C705E" w:rsidP="00D04130">
      <w:r>
        <w:separator/>
      </w:r>
    </w:p>
  </w:endnote>
  <w:endnote w:type="continuationSeparator" w:id="0">
    <w:p w14:paraId="156D983A" w14:textId="77777777" w:rsidR="000C705E" w:rsidRDefault="000C705E" w:rsidP="00D0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Futura Lt B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BB8F" w14:textId="77777777" w:rsidR="000C705E" w:rsidRDefault="000C705E" w:rsidP="00D04130">
      <w:r>
        <w:separator/>
      </w:r>
    </w:p>
  </w:footnote>
  <w:footnote w:type="continuationSeparator" w:id="0">
    <w:p w14:paraId="01D5FF8D" w14:textId="77777777" w:rsidR="000C705E" w:rsidRDefault="000C705E" w:rsidP="00D0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67085051">
    <w:abstractNumId w:val="1"/>
  </w:num>
  <w:num w:numId="2" w16cid:durableId="1127966671">
    <w:abstractNumId w:val="3"/>
  </w:num>
  <w:num w:numId="3" w16cid:durableId="577834967">
    <w:abstractNumId w:val="2"/>
  </w:num>
  <w:num w:numId="4" w16cid:durableId="197802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27772"/>
    <w:rsid w:val="0007322E"/>
    <w:rsid w:val="000B7CC5"/>
    <w:rsid w:val="000C705E"/>
    <w:rsid w:val="00105E5C"/>
    <w:rsid w:val="0013426E"/>
    <w:rsid w:val="00136D57"/>
    <w:rsid w:val="00146A35"/>
    <w:rsid w:val="001B03E4"/>
    <w:rsid w:val="001D56D1"/>
    <w:rsid w:val="001F35C2"/>
    <w:rsid w:val="00201BCA"/>
    <w:rsid w:val="00207FDF"/>
    <w:rsid w:val="00233D5F"/>
    <w:rsid w:val="0029370E"/>
    <w:rsid w:val="002B6326"/>
    <w:rsid w:val="002F1750"/>
    <w:rsid w:val="0030485E"/>
    <w:rsid w:val="003276BC"/>
    <w:rsid w:val="00342E01"/>
    <w:rsid w:val="00350131"/>
    <w:rsid w:val="003A57E2"/>
    <w:rsid w:val="003B0AEB"/>
    <w:rsid w:val="003E6A76"/>
    <w:rsid w:val="003E734E"/>
    <w:rsid w:val="004033DC"/>
    <w:rsid w:val="00472E4F"/>
    <w:rsid w:val="004A2E5E"/>
    <w:rsid w:val="004D754E"/>
    <w:rsid w:val="004E0D5B"/>
    <w:rsid w:val="004F5293"/>
    <w:rsid w:val="004F7F0D"/>
    <w:rsid w:val="00500CA2"/>
    <w:rsid w:val="005134B4"/>
    <w:rsid w:val="005B3BFD"/>
    <w:rsid w:val="005E0569"/>
    <w:rsid w:val="006105A3"/>
    <w:rsid w:val="006238A2"/>
    <w:rsid w:val="00625C10"/>
    <w:rsid w:val="0065437C"/>
    <w:rsid w:val="00661936"/>
    <w:rsid w:val="006934DE"/>
    <w:rsid w:val="006D54A3"/>
    <w:rsid w:val="006E01F9"/>
    <w:rsid w:val="006E7FFE"/>
    <w:rsid w:val="007560F7"/>
    <w:rsid w:val="007B0A15"/>
    <w:rsid w:val="0080327F"/>
    <w:rsid w:val="00825659"/>
    <w:rsid w:val="00831E05"/>
    <w:rsid w:val="00833802"/>
    <w:rsid w:val="00882E60"/>
    <w:rsid w:val="008C22BE"/>
    <w:rsid w:val="008F57B0"/>
    <w:rsid w:val="00904367"/>
    <w:rsid w:val="0091537B"/>
    <w:rsid w:val="009B099A"/>
    <w:rsid w:val="009B33F8"/>
    <w:rsid w:val="009B7915"/>
    <w:rsid w:val="009E29D8"/>
    <w:rsid w:val="00A17367"/>
    <w:rsid w:val="00A216A6"/>
    <w:rsid w:val="00A427D0"/>
    <w:rsid w:val="00A767AE"/>
    <w:rsid w:val="00AD0905"/>
    <w:rsid w:val="00AD3C01"/>
    <w:rsid w:val="00AF40ED"/>
    <w:rsid w:val="00B134D3"/>
    <w:rsid w:val="00B266BC"/>
    <w:rsid w:val="00B31A99"/>
    <w:rsid w:val="00B452AD"/>
    <w:rsid w:val="00B63B74"/>
    <w:rsid w:val="00B93A6E"/>
    <w:rsid w:val="00B96652"/>
    <w:rsid w:val="00BA083C"/>
    <w:rsid w:val="00BC3155"/>
    <w:rsid w:val="00BF5C0E"/>
    <w:rsid w:val="00C26912"/>
    <w:rsid w:val="00C7651D"/>
    <w:rsid w:val="00C95239"/>
    <w:rsid w:val="00CB4B45"/>
    <w:rsid w:val="00CC3E36"/>
    <w:rsid w:val="00CE6434"/>
    <w:rsid w:val="00CF6D4E"/>
    <w:rsid w:val="00D04130"/>
    <w:rsid w:val="00D066FA"/>
    <w:rsid w:val="00D54CBE"/>
    <w:rsid w:val="00DA5725"/>
    <w:rsid w:val="00DB4E23"/>
    <w:rsid w:val="00DC4A21"/>
    <w:rsid w:val="00DC5AE2"/>
    <w:rsid w:val="00DC6C8F"/>
    <w:rsid w:val="00DE43B9"/>
    <w:rsid w:val="00E15495"/>
    <w:rsid w:val="00E43867"/>
    <w:rsid w:val="00E4488D"/>
    <w:rsid w:val="00E45063"/>
    <w:rsid w:val="00E607E2"/>
    <w:rsid w:val="00E95393"/>
    <w:rsid w:val="00EA68FD"/>
    <w:rsid w:val="00EB6253"/>
    <w:rsid w:val="00EC1567"/>
    <w:rsid w:val="00EC7AB7"/>
    <w:rsid w:val="00EE6367"/>
    <w:rsid w:val="00F44610"/>
    <w:rsid w:val="00F4765F"/>
    <w:rsid w:val="00F8018E"/>
    <w:rsid w:val="00FA29F9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8EF04512-D802-49FD-BC09-4FEF3517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  <w:style w:type="paragraph" w:customStyle="1" w:styleId="Pa11">
    <w:name w:val="Pa11"/>
    <w:basedOn w:val="Default"/>
    <w:next w:val="Default"/>
    <w:uiPriority w:val="99"/>
    <w:rsid w:val="00A216A6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A216A6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073D-D2A8-4593-A799-80ED138A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112</cp:revision>
  <dcterms:created xsi:type="dcterms:W3CDTF">2018-01-05T15:05:00Z</dcterms:created>
  <dcterms:modified xsi:type="dcterms:W3CDTF">2023-04-20T13:19:00Z</dcterms:modified>
</cp:coreProperties>
</file>