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6A5215EE" w:rsidR="006D54A3" w:rsidRDefault="00655D6D" w:rsidP="00FA3321">
      <w:pPr>
        <w:pStyle w:val="Default"/>
        <w:spacing w:line="220" w:lineRule="exac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FIRE PROTECTION </w:t>
      </w:r>
      <w:r w:rsidR="009E29D8">
        <w:rPr>
          <w:rFonts w:ascii="Arial" w:hAnsi="Arial" w:cs="Arial"/>
          <w:b/>
          <w:color w:val="auto"/>
          <w:sz w:val="20"/>
          <w:szCs w:val="20"/>
          <w:lang w:val="en-GB"/>
        </w:rPr>
        <w:t>WIRED</w:t>
      </w:r>
      <w:r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MAT</w:t>
      </w:r>
      <w:r w:rsidR="00F32272">
        <w:rPr>
          <w:rFonts w:ascii="Arial" w:hAnsi="Arial" w:cs="Arial"/>
          <w:b/>
          <w:color w:val="auto"/>
          <w:sz w:val="20"/>
          <w:szCs w:val="20"/>
          <w:lang w:val="en-GB"/>
        </w:rPr>
        <w:t>S</w:t>
      </w:r>
    </w:p>
    <w:p w14:paraId="05B8C7E8" w14:textId="51AA6397" w:rsidR="00B93A6E" w:rsidRPr="00B93A6E" w:rsidRDefault="00B93A6E" w:rsidP="00FA3321">
      <w:pPr>
        <w:pStyle w:val="Default"/>
        <w:spacing w:line="220" w:lineRule="exac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655D6D">
        <w:rPr>
          <w:rFonts w:ascii="Arial" w:hAnsi="Arial" w:cs="Arial"/>
          <w:b/>
          <w:color w:val="auto"/>
          <w:sz w:val="20"/>
          <w:szCs w:val="20"/>
          <w:lang w:val="en-GB"/>
        </w:rPr>
        <w:t>FIRE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132933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WM </w:t>
      </w:r>
      <w:r w:rsidR="00655D6D">
        <w:rPr>
          <w:rFonts w:ascii="Arial" w:hAnsi="Arial" w:cs="Arial"/>
          <w:b/>
          <w:color w:val="auto"/>
          <w:sz w:val="20"/>
          <w:szCs w:val="20"/>
          <w:lang w:val="en-GB"/>
        </w:rPr>
        <w:t>9</w:t>
      </w:r>
      <w:r w:rsidR="009E29D8">
        <w:rPr>
          <w:rFonts w:ascii="Arial" w:hAnsi="Arial" w:cs="Arial"/>
          <w:b/>
          <w:color w:val="auto"/>
          <w:sz w:val="20"/>
          <w:szCs w:val="20"/>
          <w:lang w:val="en-GB"/>
        </w:rPr>
        <w:t>0</w:t>
      </w:r>
      <w:r w:rsidR="00655D6D">
        <w:rPr>
          <w:rFonts w:ascii="Arial" w:hAnsi="Arial" w:cs="Arial"/>
          <w:b/>
          <w:color w:val="auto"/>
          <w:sz w:val="20"/>
          <w:szCs w:val="20"/>
          <w:lang w:val="en-GB"/>
        </w:rPr>
        <w:t>8</w:t>
      </w:r>
      <w:r w:rsidR="009E29D8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 GG</w:t>
      </w:r>
      <w:r w:rsidR="00B76EAD">
        <w:rPr>
          <w:rFonts w:ascii="Arial" w:hAnsi="Arial" w:cs="Arial"/>
          <w:b/>
          <w:color w:val="auto"/>
          <w:sz w:val="20"/>
          <w:szCs w:val="20"/>
          <w:lang w:val="en-GB"/>
        </w:rPr>
        <w:t>B</w:t>
      </w:r>
    </w:p>
    <w:p w14:paraId="1CD9CCA6" w14:textId="77777777" w:rsidR="003276BC" w:rsidRPr="00B93A6E" w:rsidRDefault="003276BC" w:rsidP="00FA3321">
      <w:pPr>
        <w:spacing w:line="220" w:lineRule="exact"/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B93A6E">
        <w:rPr>
          <w:rFonts w:ascii="Arial" w:hAnsi="Arial" w:cs="Arial"/>
          <w:b/>
          <w:sz w:val="20"/>
          <w:szCs w:val="20"/>
          <w:lang w:val="en-GB"/>
        </w:rPr>
        <w:t>Type of Insulation:</w:t>
      </w:r>
    </w:p>
    <w:p w14:paraId="57D4F427" w14:textId="22026C79" w:rsidR="00B93A6E" w:rsidRPr="00826D99" w:rsidRDefault="00AF40ED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wired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mat </w:t>
      </w:r>
      <w:r w:rsidR="00B93A6E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for 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the</w:t>
      </w:r>
      <w:r w:rsidR="00841A77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655D6D" w:rsidRPr="0069194A">
        <w:rPr>
          <w:rFonts w:ascii="Arial" w:hAnsi="Arial" w:cs="Arial"/>
          <w:sz w:val="20"/>
          <w:szCs w:val="20"/>
          <w:lang w:val="en-GB"/>
        </w:rPr>
        <w:t xml:space="preserve">fire protection </w:t>
      </w:r>
      <w:r w:rsidR="00655D6D">
        <w:rPr>
          <w:rFonts w:ascii="Arial" w:hAnsi="Arial" w:cs="Arial"/>
          <w:sz w:val="20"/>
          <w:szCs w:val="20"/>
          <w:lang w:val="en-GB"/>
        </w:rPr>
        <w:t xml:space="preserve">and thermal insulation </w:t>
      </w:r>
      <w:r w:rsidR="00655D6D" w:rsidRPr="0069194A">
        <w:rPr>
          <w:rFonts w:ascii="Arial" w:hAnsi="Arial" w:cs="Arial"/>
          <w:sz w:val="20"/>
          <w:szCs w:val="20"/>
          <w:lang w:val="en-GB"/>
        </w:rPr>
        <w:t xml:space="preserve">of </w:t>
      </w:r>
      <w:r w:rsidR="00655D6D">
        <w:rPr>
          <w:rFonts w:ascii="Arial" w:hAnsi="Arial" w:cs="Arial"/>
          <w:sz w:val="20"/>
          <w:szCs w:val="20"/>
          <w:lang w:val="en-GB"/>
        </w:rPr>
        <w:t>round</w:t>
      </w:r>
      <w:r w:rsidR="00655D6D" w:rsidRPr="0069194A">
        <w:rPr>
          <w:rFonts w:ascii="Arial" w:hAnsi="Arial" w:cs="Arial"/>
          <w:sz w:val="20"/>
          <w:szCs w:val="20"/>
          <w:lang w:val="en-GB"/>
        </w:rPr>
        <w:t xml:space="preserve"> air ducts.</w:t>
      </w:r>
    </w:p>
    <w:p w14:paraId="1FA769CA" w14:textId="7B83B5E5" w:rsidR="00B93A6E" w:rsidRPr="00826D99" w:rsidRDefault="00B93A6E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342E01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must have</w:t>
      </w:r>
      <w:r w:rsidR="00201BCA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certification and CE marking in accordance with EN 14303.</w:t>
      </w:r>
    </w:p>
    <w:p w14:paraId="678F5B56" w14:textId="77777777" w:rsidR="00FA3321" w:rsidRDefault="00FA3321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8D1C195" w14:textId="4AB39CB3" w:rsidR="00B93A6E" w:rsidRPr="00826D99" w:rsidRDefault="00B93A6E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Facing:</w:t>
      </w:r>
    </w:p>
    <w:p w14:paraId="3F35DF00" w14:textId="448770FD" w:rsidR="009E29D8" w:rsidRPr="00826D99" w:rsidRDefault="009E29D8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wired mat shall have </w:t>
      </w:r>
      <w:r w:rsidR="00543135" w:rsidRPr="00543135">
        <w:rPr>
          <w:rFonts w:ascii="Arial" w:hAnsi="Arial" w:cs="Arial"/>
          <w:color w:val="auto"/>
          <w:sz w:val="20"/>
          <w:szCs w:val="20"/>
          <w:lang w:val="en-GB"/>
        </w:rPr>
        <w:t xml:space="preserve">aluminium foil </w:t>
      </w:r>
      <w:r w:rsidR="00543135">
        <w:rPr>
          <w:rFonts w:ascii="Arial" w:hAnsi="Arial" w:cs="Arial"/>
          <w:color w:val="auto"/>
          <w:sz w:val="20"/>
          <w:szCs w:val="20"/>
          <w:lang w:val="en-GB"/>
        </w:rPr>
        <w:t>between the mineral wool and the wired mesh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12AD4D9F" w14:textId="77777777" w:rsidR="00B93A6E" w:rsidRPr="00826D99" w:rsidRDefault="00B93A6E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D87760D" w14:textId="77777777" w:rsidR="00B93A6E" w:rsidRPr="00826D99" w:rsidRDefault="00B93A6E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Description:</w:t>
      </w:r>
    </w:p>
    <w:p w14:paraId="0833F925" w14:textId="10BB7D89" w:rsidR="00882E60" w:rsidRPr="00826D99" w:rsidRDefault="00882E60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Mineral wool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,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stitched with galvanised wire onto galvanised wire mesh</w:t>
      </w:r>
      <w:r w:rsidR="00543135">
        <w:rPr>
          <w:rFonts w:ascii="Arial" w:hAnsi="Arial" w:cs="Arial"/>
          <w:color w:val="auto"/>
          <w:sz w:val="20"/>
          <w:szCs w:val="20"/>
          <w:lang w:val="en-GB"/>
        </w:rPr>
        <w:t xml:space="preserve"> and </w:t>
      </w:r>
      <w:r w:rsidR="0071676B" w:rsidRPr="0071676B">
        <w:rPr>
          <w:rFonts w:ascii="Arial" w:hAnsi="Arial" w:cs="Arial"/>
          <w:color w:val="auto"/>
          <w:sz w:val="20"/>
          <w:szCs w:val="20"/>
          <w:lang w:val="en-GB"/>
        </w:rPr>
        <w:t>aluminium foil between the mineral wool and the wired mesh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="00655D6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 w:rsidR="00FB4C3C">
        <w:rPr>
          <w:rFonts w:ascii="Arial" w:hAnsi="Arial" w:cs="Arial"/>
          <w:sz w:val="20"/>
          <w:szCs w:val="20"/>
          <w:lang w:val="en-GB"/>
        </w:rPr>
        <w:t xml:space="preserve">The mineral wool wired mat shall use a mainly bio-based binder, </w:t>
      </w:r>
      <w:proofErr w:type="gramStart"/>
      <w:r w:rsidR="00FB4C3C">
        <w:rPr>
          <w:rFonts w:ascii="Arial" w:hAnsi="Arial" w:cs="Arial"/>
          <w:sz w:val="20"/>
          <w:szCs w:val="20"/>
          <w:lang w:val="en-GB"/>
        </w:rPr>
        <w:t>e.g.</w:t>
      </w:r>
      <w:proofErr w:type="gramEnd"/>
      <w:r w:rsidR="00FB4C3C">
        <w:rPr>
          <w:rFonts w:ascii="Arial" w:hAnsi="Arial" w:cs="Arial"/>
          <w:sz w:val="20"/>
          <w:szCs w:val="20"/>
          <w:lang w:val="en-GB"/>
        </w:rPr>
        <w:t xml:space="preserve"> </w:t>
      </w:r>
      <w:bookmarkStart w:id="0" w:name="_Hlk129782960"/>
      <w:proofErr w:type="spellStart"/>
      <w:r w:rsidR="00FB4C3C">
        <w:rPr>
          <w:rFonts w:ascii="Arial" w:hAnsi="Arial" w:cs="Arial"/>
          <w:sz w:val="20"/>
          <w:szCs w:val="20"/>
          <w:lang w:val="en-GB"/>
        </w:rPr>
        <w:t>Ecose</w:t>
      </w:r>
      <w:proofErr w:type="spellEnd"/>
      <w:r w:rsidR="00B76EAD">
        <w:rPr>
          <w:rFonts w:ascii="Arial" w:hAnsi="Arial" w:cs="Arial"/>
          <w:sz w:val="20"/>
          <w:szCs w:val="20"/>
          <w:lang w:val="en-GB"/>
        </w:rPr>
        <w:t>®</w:t>
      </w:r>
      <w:bookmarkEnd w:id="0"/>
      <w:r w:rsidR="00FB4C3C">
        <w:rPr>
          <w:rFonts w:ascii="Arial" w:hAnsi="Arial" w:cs="Arial"/>
          <w:sz w:val="20"/>
          <w:szCs w:val="20"/>
          <w:lang w:val="en-GB"/>
        </w:rPr>
        <w:t xml:space="preserve"> Technology, contain no added formaldehyde and be certified under Eurofins Gold Indoor Air Comfort quality standards or equivalent.</w:t>
      </w:r>
    </w:p>
    <w:p w14:paraId="4A3FBD17" w14:textId="77777777" w:rsidR="009E29D8" w:rsidRPr="00826D99" w:rsidRDefault="009E29D8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BEC94B" w14:textId="2CBE7081" w:rsidR="00E607E2" w:rsidRPr="00826D99" w:rsidRDefault="006D54A3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Main c</w:t>
      </w:r>
      <w:r w:rsidR="00E607E2" w:rsidRPr="00826D99">
        <w:rPr>
          <w:rFonts w:ascii="Arial" w:hAnsi="Arial" w:cs="Arial"/>
          <w:b/>
          <w:sz w:val="20"/>
          <w:szCs w:val="20"/>
          <w:lang w:val="en-GB"/>
        </w:rPr>
        <w:t>haracteristics:</w:t>
      </w:r>
    </w:p>
    <w:p w14:paraId="3E250748" w14:textId="45A9C61E" w:rsidR="00655D6D" w:rsidRDefault="00655D6D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1. Eurofins</w:t>
      </w:r>
      <w:r w:rsidR="00B76EAD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en-GB"/>
        </w:rPr>
        <w:t>Certification Indoor Air Comfort: Gold Standard</w:t>
      </w:r>
    </w:p>
    <w:p w14:paraId="38B533F5" w14:textId="77777777" w:rsidR="00655D6D" w:rsidRDefault="00655D6D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6D7F3D" w14:textId="321DDA09" w:rsidR="00E607E2" w:rsidRPr="00826D99" w:rsidRDefault="00655D6D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Fire</w:t>
      </w:r>
      <w:r w:rsidR="00FA3321">
        <w:rPr>
          <w:rFonts w:ascii="Arial" w:hAnsi="Arial" w:cs="Arial"/>
          <w:color w:val="auto"/>
          <w:sz w:val="20"/>
          <w:szCs w:val="20"/>
          <w:lang w:val="en-GB"/>
        </w:rPr>
        <w:t xml:space="preserve"> protection</w:t>
      </w:r>
    </w:p>
    <w:p w14:paraId="411B60F6" w14:textId="29178CF7" w:rsidR="00E607E2" w:rsidRDefault="00E607E2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vertAlign w:val="subscript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The </w:t>
      </w:r>
      <w:r w:rsidR="001D56D1" w:rsidRPr="00826D99">
        <w:rPr>
          <w:rFonts w:ascii="Arial" w:hAnsi="Arial" w:cs="Arial"/>
          <w:color w:val="auto"/>
          <w:sz w:val="20"/>
          <w:szCs w:val="20"/>
          <w:lang w:val="en-GB"/>
        </w:rPr>
        <w:t>wired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mats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non-combustible with the following reaction to fire according to </w:t>
      </w:r>
      <w:r w:rsidR="00C26912" w:rsidRPr="00826D99">
        <w:rPr>
          <w:rFonts w:ascii="Arial" w:hAnsi="Arial" w:cs="Arial"/>
          <w:color w:val="auto"/>
          <w:sz w:val="20"/>
          <w:szCs w:val="20"/>
          <w:lang w:val="en-GB"/>
        </w:rPr>
        <w:br/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EN </w:t>
      </w:r>
      <w:r w:rsidR="009E29D8" w:rsidRPr="00826D99">
        <w:rPr>
          <w:rFonts w:ascii="Arial" w:hAnsi="Arial" w:cs="Arial"/>
          <w:color w:val="auto"/>
          <w:sz w:val="20"/>
          <w:szCs w:val="20"/>
          <w:lang w:val="en-GB"/>
        </w:rPr>
        <w:t>13501-1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  <w:r w:rsidR="008F57B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A1</w:t>
      </w:r>
      <w:r w:rsidR="00882E60" w:rsidRPr="00826D99">
        <w:rPr>
          <w:rFonts w:ascii="Arial" w:hAnsi="Arial" w:cs="Arial"/>
          <w:color w:val="auto"/>
          <w:sz w:val="20"/>
          <w:szCs w:val="20"/>
          <w:vertAlign w:val="subscript"/>
          <w:lang w:val="en-GB"/>
        </w:rPr>
        <w:t>.</w:t>
      </w:r>
    </w:p>
    <w:p w14:paraId="386921D1" w14:textId="3690D158" w:rsidR="00655D6D" w:rsidRPr="00590555" w:rsidRDefault="00655D6D" w:rsidP="00FA3321">
      <w:pPr>
        <w:autoSpaceDE w:val="0"/>
        <w:autoSpaceDN w:val="0"/>
        <w:adjustRightInd w:val="0"/>
        <w:spacing w:line="220" w:lineRule="exact"/>
        <w:jc w:val="both"/>
        <w:rPr>
          <w:rFonts w:ascii="FuturaBT-Light" w:hAnsi="FuturaBT-Light" w:cs="FuturaBT-Light"/>
          <w:sz w:val="14"/>
          <w:szCs w:val="14"/>
          <w:lang w:val="en-US" w:eastAsia="en-US"/>
        </w:rPr>
      </w:pPr>
      <w:r w:rsidRPr="0069194A">
        <w:rPr>
          <w:rFonts w:ascii="Arial" w:hAnsi="Arial" w:cs="Arial"/>
          <w:sz w:val="20"/>
          <w:szCs w:val="20"/>
          <w:lang w:val="en-GB"/>
        </w:rPr>
        <w:t xml:space="preserve">The fire resistance class according to EN </w:t>
      </w:r>
      <w:r w:rsidR="00FC0344">
        <w:rPr>
          <w:rFonts w:ascii="Arial" w:hAnsi="Arial" w:cs="Arial"/>
          <w:sz w:val="20"/>
          <w:szCs w:val="20"/>
          <w:lang w:val="en-GB"/>
        </w:rPr>
        <w:t>13501-3</w:t>
      </w:r>
      <w:r w:rsidRPr="0069194A">
        <w:rPr>
          <w:rFonts w:ascii="Arial" w:hAnsi="Arial" w:cs="Arial"/>
          <w:sz w:val="20"/>
          <w:szCs w:val="20"/>
          <w:lang w:val="en-GB"/>
        </w:rPr>
        <w:t xml:space="preserve"> has to be 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El </w:t>
      </w:r>
      <w:r>
        <w:rPr>
          <w:rFonts w:ascii="Arial" w:hAnsi="Arial" w:cs="Arial"/>
          <w:sz w:val="20"/>
          <w:szCs w:val="20"/>
          <w:lang w:val="en-GB" w:eastAsia="en-US"/>
        </w:rPr>
        <w:t>3</w:t>
      </w:r>
      <w:r w:rsidRPr="0069194A">
        <w:rPr>
          <w:rFonts w:ascii="Arial" w:hAnsi="Arial" w:cs="Arial"/>
          <w:sz w:val="20"/>
          <w:szCs w:val="20"/>
          <w:lang w:val="en-GB"/>
        </w:rPr>
        <w:t>0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(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ve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ho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i</w:t>
      </w:r>
      <w:r w:rsidRPr="0069194A">
        <w:rPr>
          <w:rFonts w:ascii="Arial" w:hAnsi="Arial" w:cs="Arial"/>
          <w:sz w:val="20"/>
          <w:szCs w:val="20"/>
          <w:lang w:val="en-GB"/>
        </w:rPr>
        <w:t>↔</w:t>
      </w:r>
      <w:r w:rsidRPr="0069194A">
        <w:rPr>
          <w:rFonts w:ascii="Arial" w:hAnsi="Arial" w:cs="Arial"/>
          <w:sz w:val="20"/>
          <w:szCs w:val="20"/>
          <w:lang w:val="en-GB" w:eastAsia="en-US"/>
        </w:rPr>
        <w:t>o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>)</w:t>
      </w:r>
      <w:r>
        <w:rPr>
          <w:rFonts w:ascii="Arial" w:hAnsi="Arial" w:cs="Arial"/>
          <w:sz w:val="20"/>
          <w:szCs w:val="20"/>
          <w:lang w:val="en-GB" w:eastAsia="en-US"/>
        </w:rPr>
        <w:t>-S</w:t>
      </w:r>
      <w:r w:rsidRPr="0069194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with 60 mm insulation thickness</w:t>
      </w:r>
      <w:r w:rsidR="00B76EAD">
        <w:rPr>
          <w:rFonts w:ascii="Arial" w:hAnsi="Arial" w:cs="Arial"/>
          <w:sz w:val="20"/>
          <w:szCs w:val="20"/>
          <w:lang w:val="en-GB"/>
        </w:rPr>
        <w:t>,</w:t>
      </w:r>
      <w:r w:rsidRPr="00655D6D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El </w:t>
      </w:r>
      <w:r>
        <w:rPr>
          <w:rFonts w:ascii="Arial" w:hAnsi="Arial" w:cs="Arial"/>
          <w:sz w:val="20"/>
          <w:szCs w:val="20"/>
          <w:lang w:val="en-GB" w:eastAsia="en-US"/>
        </w:rPr>
        <w:t>6</w:t>
      </w:r>
      <w:r w:rsidRPr="0069194A">
        <w:rPr>
          <w:rFonts w:ascii="Arial" w:hAnsi="Arial" w:cs="Arial"/>
          <w:sz w:val="20"/>
          <w:szCs w:val="20"/>
          <w:lang w:val="en-GB"/>
        </w:rPr>
        <w:t>0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(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ve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ho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Pr="0069194A">
        <w:rPr>
          <w:rFonts w:ascii="Arial" w:hAnsi="Arial" w:cs="Arial"/>
          <w:sz w:val="20"/>
          <w:szCs w:val="20"/>
          <w:lang w:val="en-GB" w:eastAsia="en-US"/>
        </w:rPr>
        <w:t>i</w:t>
      </w:r>
      <w:r w:rsidRPr="0069194A">
        <w:rPr>
          <w:rFonts w:ascii="Arial" w:hAnsi="Arial" w:cs="Arial"/>
          <w:sz w:val="20"/>
          <w:szCs w:val="20"/>
          <w:lang w:val="en-GB"/>
        </w:rPr>
        <w:t>↔</w:t>
      </w:r>
      <w:r w:rsidRPr="0069194A">
        <w:rPr>
          <w:rFonts w:ascii="Arial" w:hAnsi="Arial" w:cs="Arial"/>
          <w:sz w:val="20"/>
          <w:szCs w:val="20"/>
          <w:lang w:val="en-GB" w:eastAsia="en-US"/>
        </w:rPr>
        <w:t>o</w:t>
      </w:r>
      <w:proofErr w:type="spellEnd"/>
      <w:r w:rsidRPr="0069194A">
        <w:rPr>
          <w:rFonts w:ascii="Arial" w:hAnsi="Arial" w:cs="Arial"/>
          <w:sz w:val="20"/>
          <w:szCs w:val="20"/>
          <w:lang w:val="en-GB" w:eastAsia="en-US"/>
        </w:rPr>
        <w:t>)</w:t>
      </w:r>
      <w:r>
        <w:rPr>
          <w:rFonts w:ascii="Arial" w:hAnsi="Arial" w:cs="Arial"/>
          <w:sz w:val="20"/>
          <w:szCs w:val="20"/>
          <w:lang w:val="en-GB" w:eastAsia="en-US"/>
        </w:rPr>
        <w:t>-S</w:t>
      </w:r>
      <w:r w:rsidRPr="0069194A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with 80 mm insulation</w:t>
      </w:r>
      <w:r w:rsidR="00B76EAD">
        <w:rPr>
          <w:rFonts w:ascii="Arial" w:hAnsi="Arial" w:cs="Arial"/>
          <w:sz w:val="20"/>
          <w:szCs w:val="20"/>
          <w:lang w:val="en-GB"/>
        </w:rPr>
        <w:t>,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El </w:t>
      </w:r>
      <w:r w:rsidR="00B76EAD">
        <w:rPr>
          <w:rFonts w:ascii="Arial" w:hAnsi="Arial" w:cs="Arial"/>
          <w:sz w:val="20"/>
          <w:szCs w:val="20"/>
          <w:lang w:val="en-GB" w:eastAsia="en-US"/>
        </w:rPr>
        <w:t>9</w:t>
      </w:r>
      <w:r w:rsidR="00B76EAD" w:rsidRPr="0069194A">
        <w:rPr>
          <w:rFonts w:ascii="Arial" w:hAnsi="Arial" w:cs="Arial"/>
          <w:sz w:val="20"/>
          <w:szCs w:val="20"/>
          <w:lang w:val="en-GB"/>
        </w:rPr>
        <w:t>0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(</w:t>
      </w:r>
      <w:proofErr w:type="spellStart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ve</w:t>
      </w:r>
      <w:proofErr w:type="spellEnd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ho</w:t>
      </w:r>
      <w:proofErr w:type="spellEnd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i</w:t>
      </w:r>
      <w:r w:rsidR="00B76EAD" w:rsidRPr="0069194A">
        <w:rPr>
          <w:rFonts w:ascii="Arial" w:hAnsi="Arial" w:cs="Arial"/>
          <w:sz w:val="20"/>
          <w:szCs w:val="20"/>
          <w:lang w:val="en-GB"/>
        </w:rPr>
        <w:t>↔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o</w:t>
      </w:r>
      <w:proofErr w:type="spellEnd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)</w:t>
      </w:r>
      <w:r w:rsidR="00B76EAD">
        <w:rPr>
          <w:rFonts w:ascii="Arial" w:hAnsi="Arial" w:cs="Arial"/>
          <w:sz w:val="20"/>
          <w:szCs w:val="20"/>
          <w:lang w:val="en-GB" w:eastAsia="en-US"/>
        </w:rPr>
        <w:t>-S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="00B76EAD">
        <w:rPr>
          <w:rFonts w:ascii="Arial" w:hAnsi="Arial" w:cs="Arial"/>
          <w:sz w:val="20"/>
          <w:szCs w:val="20"/>
          <w:lang w:val="en-GB" w:eastAsia="en-US"/>
        </w:rPr>
        <w:t xml:space="preserve">and 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El </w:t>
      </w:r>
      <w:r w:rsidR="00B76EAD">
        <w:rPr>
          <w:rFonts w:ascii="Arial" w:hAnsi="Arial" w:cs="Arial"/>
          <w:sz w:val="20"/>
          <w:szCs w:val="20"/>
          <w:lang w:val="en-GB" w:eastAsia="en-US"/>
        </w:rPr>
        <w:t>12</w:t>
      </w:r>
      <w:r w:rsidR="00B76EAD" w:rsidRPr="0069194A">
        <w:rPr>
          <w:rFonts w:ascii="Arial" w:hAnsi="Arial" w:cs="Arial"/>
          <w:sz w:val="20"/>
          <w:szCs w:val="20"/>
          <w:lang w:val="en-GB"/>
        </w:rPr>
        <w:t>0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(</w:t>
      </w:r>
      <w:proofErr w:type="spellStart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ve</w:t>
      </w:r>
      <w:proofErr w:type="spellEnd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ho</w:t>
      </w:r>
      <w:proofErr w:type="spellEnd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proofErr w:type="spellStart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i</w:t>
      </w:r>
      <w:r w:rsidR="00B76EAD" w:rsidRPr="0069194A">
        <w:rPr>
          <w:rFonts w:ascii="Arial" w:hAnsi="Arial" w:cs="Arial"/>
          <w:sz w:val="20"/>
          <w:szCs w:val="20"/>
          <w:lang w:val="en-GB"/>
        </w:rPr>
        <w:t>↔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o</w:t>
      </w:r>
      <w:proofErr w:type="spellEnd"/>
      <w:r w:rsidR="00B76EAD" w:rsidRPr="0069194A">
        <w:rPr>
          <w:rFonts w:ascii="Arial" w:hAnsi="Arial" w:cs="Arial"/>
          <w:sz w:val="20"/>
          <w:szCs w:val="20"/>
          <w:lang w:val="en-GB" w:eastAsia="en-US"/>
        </w:rPr>
        <w:t>)</w:t>
      </w:r>
      <w:r w:rsidR="00B76EAD">
        <w:rPr>
          <w:rFonts w:ascii="Arial" w:hAnsi="Arial" w:cs="Arial"/>
          <w:sz w:val="20"/>
          <w:szCs w:val="20"/>
          <w:lang w:val="en-GB" w:eastAsia="en-US"/>
        </w:rPr>
        <w:t>-S</w:t>
      </w:r>
      <w:r w:rsidR="00B76EAD" w:rsidRPr="0069194A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="00B76EAD">
        <w:rPr>
          <w:rFonts w:ascii="Arial" w:hAnsi="Arial" w:cs="Arial"/>
          <w:sz w:val="20"/>
          <w:szCs w:val="20"/>
          <w:lang w:val="en-GB" w:eastAsia="en-US"/>
        </w:rPr>
        <w:t xml:space="preserve">with 100 mm insulation, 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for </w:t>
      </w:r>
      <w:r>
        <w:rPr>
          <w:rFonts w:ascii="Arial" w:hAnsi="Arial" w:cs="Arial"/>
          <w:sz w:val="20"/>
          <w:szCs w:val="20"/>
          <w:lang w:val="en-GB" w:eastAsia="en-US"/>
        </w:rPr>
        <w:t>round air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ducts, (</w:t>
      </w:r>
      <w:r>
        <w:rPr>
          <w:rFonts w:ascii="Arial" w:hAnsi="Arial" w:cs="Arial"/>
          <w:sz w:val="20"/>
          <w:szCs w:val="20"/>
          <w:lang w:val="en-GB" w:eastAsia="en-US"/>
        </w:rPr>
        <w:t>fire resistance rating of 3</w:t>
      </w:r>
      <w:r w:rsidRPr="0069194A">
        <w:rPr>
          <w:rFonts w:ascii="Arial" w:hAnsi="Arial" w:cs="Arial"/>
          <w:sz w:val="20"/>
          <w:szCs w:val="20"/>
          <w:lang w:val="en-GB" w:eastAsia="en-US"/>
        </w:rPr>
        <w:t>0</w:t>
      </w:r>
      <w:r w:rsidR="00B76EAD">
        <w:rPr>
          <w:rFonts w:ascii="Arial" w:hAnsi="Arial" w:cs="Arial"/>
          <w:sz w:val="20"/>
          <w:szCs w:val="20"/>
          <w:lang w:val="en-GB" w:eastAsia="en-US"/>
        </w:rPr>
        <w:t>,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60</w:t>
      </w:r>
      <w:r w:rsidR="00B76EAD">
        <w:rPr>
          <w:rFonts w:ascii="Arial" w:hAnsi="Arial" w:cs="Arial"/>
          <w:sz w:val="20"/>
          <w:szCs w:val="20"/>
          <w:lang w:val="en-GB" w:eastAsia="en-US"/>
        </w:rPr>
        <w:t>, 90 or 120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minutes for vertical and horizontal </w:t>
      </w:r>
      <w:r>
        <w:rPr>
          <w:rFonts w:ascii="Arial" w:hAnsi="Arial" w:cs="Arial"/>
          <w:sz w:val="20"/>
          <w:szCs w:val="20"/>
          <w:lang w:val="en-GB" w:eastAsia="en-US"/>
        </w:rPr>
        <w:t>round air</w:t>
      </w:r>
      <w:r w:rsidRPr="0069194A">
        <w:rPr>
          <w:rFonts w:ascii="Arial" w:hAnsi="Arial" w:cs="Arial"/>
          <w:sz w:val="20"/>
          <w:szCs w:val="20"/>
          <w:lang w:val="en-GB" w:eastAsia="en-US"/>
        </w:rPr>
        <w:t xml:space="preserve"> ducts, with fire </w:t>
      </w:r>
      <w:r>
        <w:rPr>
          <w:rFonts w:ascii="Arial" w:hAnsi="Arial" w:cs="Arial"/>
          <w:sz w:val="20"/>
          <w:szCs w:val="20"/>
          <w:lang w:val="en-GB" w:eastAsia="en-US"/>
        </w:rPr>
        <w:t>r</w:t>
      </w:r>
      <w:r w:rsidRPr="0069194A">
        <w:rPr>
          <w:rFonts w:ascii="Arial" w:hAnsi="Arial" w:cs="Arial"/>
          <w:sz w:val="20"/>
          <w:szCs w:val="20"/>
          <w:lang w:val="en-GB" w:eastAsia="en-US"/>
        </w:rPr>
        <w:t>esistance from inside and outside the duct</w:t>
      </w:r>
      <w:r>
        <w:rPr>
          <w:rFonts w:ascii="Arial" w:hAnsi="Arial" w:cs="Arial"/>
          <w:sz w:val="20"/>
          <w:szCs w:val="20"/>
          <w:lang w:val="en-GB" w:eastAsia="en-US"/>
        </w:rPr>
        <w:t xml:space="preserve"> incl. smoke leaks</w:t>
      </w:r>
      <w:r w:rsidRPr="0069194A">
        <w:rPr>
          <w:rFonts w:ascii="Arial" w:hAnsi="Arial" w:cs="Arial"/>
          <w:sz w:val="20"/>
          <w:szCs w:val="20"/>
          <w:lang w:val="en-GB" w:eastAsia="en-US"/>
        </w:rPr>
        <w:t>).</w:t>
      </w:r>
    </w:p>
    <w:p w14:paraId="5413C240" w14:textId="77777777" w:rsidR="00EE6367" w:rsidRPr="00B76EAD" w:rsidRDefault="00EE6367" w:rsidP="00FA3321">
      <w:pPr>
        <w:pStyle w:val="Default"/>
        <w:spacing w:line="220" w:lineRule="exact"/>
        <w:ind w:left="36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150FEB18" w14:textId="494CB5BB" w:rsidR="00E607E2" w:rsidRPr="00826D99" w:rsidRDefault="00655D6D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3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Thermal</w:t>
      </w:r>
    </w:p>
    <w:p w14:paraId="1EBAA308" w14:textId="289573E3" w:rsidR="00C26912" w:rsidRPr="00826D99" w:rsidRDefault="00C26912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th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>ermal conductivity</w:t>
      </w:r>
      <w:r w:rsidR="00EB6253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λ-value</w:t>
      </w:r>
      <w:r w:rsidR="00EA68FD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shall be according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 EN </w:t>
      </w:r>
      <w:r w:rsidR="00882E60" w:rsidRPr="00826D99">
        <w:rPr>
          <w:rFonts w:ascii="Arial" w:hAnsi="Arial" w:cs="Arial"/>
          <w:color w:val="auto"/>
          <w:sz w:val="20"/>
          <w:szCs w:val="20"/>
          <w:lang w:val="en-GB"/>
        </w:rPr>
        <w:t>12667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:</w:t>
      </w:r>
    </w:p>
    <w:p w14:paraId="4D559C03" w14:textId="77777777" w:rsidR="005B4DED" w:rsidRDefault="005B4DED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0,040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50 °C</w:t>
      </w:r>
    </w:p>
    <w:p w14:paraId="684EEC44" w14:textId="77777777" w:rsidR="005B4DED" w:rsidRDefault="005B4DED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0,046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100°C</w:t>
      </w:r>
    </w:p>
    <w:p w14:paraId="36CAC9FD" w14:textId="7F08CAF2" w:rsidR="005B4DED" w:rsidRDefault="00935CFA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0,06</w:t>
      </w:r>
      <w:r w:rsidR="00B73BFA">
        <w:rPr>
          <w:rFonts w:ascii="Arial" w:hAnsi="Arial" w:cs="Arial"/>
          <w:sz w:val="20"/>
          <w:szCs w:val="20"/>
          <w:lang w:val="en-US"/>
        </w:rPr>
        <w:t>4</w:t>
      </w:r>
      <w:r w:rsidR="005B4DED"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 w:rsidR="005B4DED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B4DED">
        <w:rPr>
          <w:rFonts w:ascii="Arial" w:hAnsi="Arial" w:cs="Arial"/>
          <w:sz w:val="20"/>
          <w:szCs w:val="20"/>
          <w:lang w:val="en-US"/>
        </w:rPr>
        <w:t>) at 200 °C</w:t>
      </w:r>
    </w:p>
    <w:p w14:paraId="1CB3CE39" w14:textId="7FAF2E7A" w:rsidR="005B4DED" w:rsidRDefault="00935CFA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0,08</w:t>
      </w:r>
      <w:r w:rsidR="00B73BFA">
        <w:rPr>
          <w:rFonts w:ascii="Arial" w:hAnsi="Arial" w:cs="Arial"/>
          <w:sz w:val="20"/>
          <w:szCs w:val="20"/>
          <w:lang w:val="en-US"/>
        </w:rPr>
        <w:t>8</w:t>
      </w:r>
      <w:r w:rsidR="005B4DED"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 w:rsidR="005B4DED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B4DED">
        <w:rPr>
          <w:rFonts w:ascii="Arial" w:hAnsi="Arial" w:cs="Arial"/>
          <w:sz w:val="20"/>
          <w:szCs w:val="20"/>
          <w:lang w:val="en-US"/>
        </w:rPr>
        <w:t>) at 300 °C</w:t>
      </w:r>
    </w:p>
    <w:p w14:paraId="38FB15FB" w14:textId="048F83DB" w:rsidR="005B4DED" w:rsidRDefault="005B4DED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</w:t>
      </w:r>
      <w:r w:rsidR="00B73BFA">
        <w:rPr>
          <w:rFonts w:ascii="Arial" w:hAnsi="Arial" w:cs="Arial"/>
          <w:sz w:val="20"/>
          <w:szCs w:val="20"/>
          <w:lang w:val="en-US"/>
        </w:rPr>
        <w:t>22</w:t>
      </w:r>
      <w:r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400 °C</w:t>
      </w:r>
    </w:p>
    <w:p w14:paraId="13871DA5" w14:textId="65F4AF11" w:rsidR="005B4DED" w:rsidRDefault="005B4DED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0,1</w:t>
      </w:r>
      <w:r w:rsidR="00B73BFA">
        <w:rPr>
          <w:rFonts w:ascii="Arial" w:hAnsi="Arial" w:cs="Arial"/>
          <w:sz w:val="20"/>
          <w:szCs w:val="20"/>
          <w:lang w:val="en-US"/>
        </w:rPr>
        <w:t>63</w:t>
      </w:r>
      <w:r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>) at 500 °C</w:t>
      </w:r>
    </w:p>
    <w:p w14:paraId="41890627" w14:textId="24E44BD2" w:rsidR="005B4DED" w:rsidRDefault="00935CFA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0,</w:t>
      </w:r>
      <w:r w:rsidR="00B73BFA">
        <w:rPr>
          <w:rFonts w:ascii="Arial" w:hAnsi="Arial" w:cs="Arial"/>
          <w:sz w:val="20"/>
          <w:szCs w:val="20"/>
          <w:lang w:val="en-US"/>
        </w:rPr>
        <w:t>239</w:t>
      </w:r>
      <w:r w:rsidR="005B4DED">
        <w:rPr>
          <w:rFonts w:ascii="Arial" w:hAnsi="Arial" w:cs="Arial"/>
          <w:sz w:val="20"/>
          <w:szCs w:val="20"/>
          <w:lang w:val="en-US"/>
        </w:rPr>
        <w:t xml:space="preserve"> W/(</w:t>
      </w:r>
      <w:proofErr w:type="spellStart"/>
      <w:r w:rsidR="005B4DED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 w:rsidR="005B4DED">
        <w:rPr>
          <w:rFonts w:ascii="Arial" w:hAnsi="Arial" w:cs="Arial"/>
          <w:sz w:val="20"/>
          <w:szCs w:val="20"/>
          <w:lang w:val="en-US"/>
        </w:rPr>
        <w:t>) at 600 °C</w:t>
      </w:r>
    </w:p>
    <w:p w14:paraId="62A9AF1D" w14:textId="77777777" w:rsidR="00EE6367" w:rsidRPr="00826D99" w:rsidRDefault="00EE6367" w:rsidP="00FA3321">
      <w:pPr>
        <w:pStyle w:val="Default"/>
        <w:spacing w:line="220" w:lineRule="exact"/>
        <w:ind w:left="36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2AFCC58" w14:textId="4700BAAF" w:rsidR="00E607E2" w:rsidRPr="00826D99" w:rsidRDefault="00655D6D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4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Chemicals</w:t>
      </w:r>
    </w:p>
    <w:p w14:paraId="43B52BBE" w14:textId="76731681" w:rsidR="00342E01" w:rsidRPr="00826D99" w:rsidRDefault="00C26912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AS quality, according to EN </w:t>
      </w:r>
      <w:r w:rsidR="00FA3321" w:rsidRPr="00247389">
        <w:rPr>
          <w:rFonts w:ascii="Arial" w:hAnsi="Arial" w:cs="Arial"/>
          <w:sz w:val="20"/>
          <w:szCs w:val="20"/>
        </w:rPr>
        <w:t>ISO 12624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content of chlorides less than 10 ppm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08985B7" w14:textId="77777777" w:rsidR="00FA3321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</w:rPr>
      </w:pPr>
    </w:p>
    <w:p w14:paraId="177582F7" w14:textId="0990B8A7" w:rsidR="00FA3321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Density</w:t>
      </w:r>
      <w:proofErr w:type="spellEnd"/>
    </w:p>
    <w:p w14:paraId="5DA6150C" w14:textId="6BB2512C" w:rsidR="00655D6D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</w:rPr>
      </w:pPr>
      <w:r w:rsidRPr="00FA3321">
        <w:rPr>
          <w:rFonts w:ascii="Arial" w:hAnsi="Arial" w:cs="Arial"/>
          <w:color w:val="auto"/>
          <w:sz w:val="20"/>
          <w:szCs w:val="20"/>
        </w:rPr>
        <w:t xml:space="preserve">The </w:t>
      </w:r>
      <w:proofErr w:type="spellStart"/>
      <w:r w:rsidRPr="00FA3321">
        <w:rPr>
          <w:rFonts w:ascii="Arial" w:hAnsi="Arial" w:cs="Arial"/>
          <w:color w:val="auto"/>
          <w:sz w:val="20"/>
          <w:szCs w:val="20"/>
        </w:rPr>
        <w:t>density</w:t>
      </w:r>
      <w:proofErr w:type="spellEnd"/>
      <w:r w:rsidRPr="00FA3321">
        <w:rPr>
          <w:rFonts w:ascii="Arial" w:hAnsi="Arial" w:cs="Arial"/>
          <w:color w:val="auto"/>
          <w:sz w:val="20"/>
          <w:szCs w:val="20"/>
        </w:rPr>
        <w:t xml:space="preserve"> must be 80 kg/m³, </w:t>
      </w:r>
      <w:proofErr w:type="spellStart"/>
      <w:r w:rsidRPr="00FA3321">
        <w:rPr>
          <w:rFonts w:ascii="Arial" w:hAnsi="Arial" w:cs="Arial"/>
          <w:color w:val="auto"/>
          <w:sz w:val="20"/>
          <w:szCs w:val="20"/>
        </w:rPr>
        <w:t>according</w:t>
      </w:r>
      <w:proofErr w:type="spellEnd"/>
      <w:r w:rsidRPr="00FA3321">
        <w:rPr>
          <w:rFonts w:ascii="Arial" w:hAnsi="Arial" w:cs="Arial"/>
          <w:color w:val="auto"/>
          <w:sz w:val="20"/>
          <w:szCs w:val="20"/>
        </w:rPr>
        <w:t xml:space="preserve"> to EN ISO 29470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5B89F676" w14:textId="77777777" w:rsidR="00FA3321" w:rsidRPr="00C86731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14:paraId="36A83955" w14:textId="7C6301D6" w:rsidR="00E607E2" w:rsidRPr="00826D99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6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>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="00E607E2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</w:t>
      </w:r>
    </w:p>
    <w:p w14:paraId="6EAC4F63" w14:textId="5D6DCD1B" w:rsidR="00E607E2" w:rsidRPr="00826D99" w:rsidRDefault="00E607E2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The dimension</w:t>
      </w:r>
      <w:r w:rsidR="001725E7" w:rsidRPr="00826D99">
        <w:rPr>
          <w:rFonts w:ascii="Arial" w:hAnsi="Arial" w:cs="Arial"/>
          <w:color w:val="auto"/>
          <w:sz w:val="20"/>
          <w:szCs w:val="20"/>
          <w:lang w:val="en-GB"/>
        </w:rPr>
        <w:t>al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tolerances class shall</w:t>
      </w:r>
      <w:r w:rsidR="00625C10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be 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>T</w:t>
      </w:r>
      <w:r w:rsidR="00B134D3" w:rsidRPr="00826D99">
        <w:rPr>
          <w:rFonts w:ascii="Arial" w:hAnsi="Arial" w:cs="Arial"/>
          <w:color w:val="auto"/>
          <w:sz w:val="20"/>
          <w:szCs w:val="20"/>
          <w:lang w:val="en-GB"/>
        </w:rPr>
        <w:t>2</w:t>
      </w:r>
      <w:r w:rsidR="009B7915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, 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according to EN 14303.</w:t>
      </w:r>
    </w:p>
    <w:p w14:paraId="51C17E0E" w14:textId="77777777" w:rsidR="001F35C2" w:rsidRPr="00826D99" w:rsidRDefault="001F35C2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7AA6EA8" w14:textId="261F91BD" w:rsidR="00FA3321" w:rsidRPr="00FA3321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color w:val="auto"/>
          <w:sz w:val="20"/>
          <w:szCs w:val="20"/>
          <w:lang w:val="en-GB"/>
        </w:rPr>
        <w:t>7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  <w:r w:rsidRPr="00FA3321">
        <w:t xml:space="preserve"> </w:t>
      </w:r>
      <w:r w:rsidRPr="00FA3321">
        <w:rPr>
          <w:rFonts w:ascii="Arial" w:hAnsi="Arial" w:cs="Arial"/>
          <w:color w:val="auto"/>
          <w:sz w:val="20"/>
          <w:szCs w:val="20"/>
          <w:lang w:val="en-GB"/>
        </w:rPr>
        <w:t>Additional Certifications</w:t>
      </w:r>
    </w:p>
    <w:p w14:paraId="28450E15" w14:textId="5063F7A0" w:rsidR="00FA3321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FA3321">
        <w:rPr>
          <w:rFonts w:ascii="Arial" w:hAnsi="Arial" w:cs="Arial"/>
          <w:color w:val="auto"/>
          <w:sz w:val="20"/>
          <w:szCs w:val="20"/>
          <w:lang w:val="en-GB"/>
        </w:rPr>
        <w:t>RAL certification</w:t>
      </w:r>
      <w:r w:rsidR="005E0569"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 </w:t>
      </w:r>
    </w:p>
    <w:p w14:paraId="5A061D65" w14:textId="77777777" w:rsidR="00FA3321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20C51D10" w14:textId="201895EE" w:rsidR="00C26912" w:rsidRPr="00826D99" w:rsidRDefault="00FA332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8. </w:t>
      </w:r>
      <w:r w:rsidR="00FA466D">
        <w:rPr>
          <w:rFonts w:ascii="Arial" w:hAnsi="Arial" w:cs="Arial"/>
          <w:sz w:val="20"/>
          <w:szCs w:val="20"/>
          <w:lang w:val="en-GB"/>
        </w:rPr>
        <w:t>Other requirements</w:t>
      </w:r>
    </w:p>
    <w:p w14:paraId="2F40DCAD" w14:textId="25164024" w:rsidR="00677FC7" w:rsidRPr="007E38F7" w:rsidRDefault="007E38F7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Water vapour diffusion resistance coefficient µ-value, according to EN 14303: µ= 1.</w:t>
      </w:r>
    </w:p>
    <w:p w14:paraId="1384CAE4" w14:textId="6D1D3A38" w:rsidR="00E607E2" w:rsidRPr="00826D99" w:rsidRDefault="00C26912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Water absorption, according to </w:t>
      </w:r>
      <w:r w:rsidR="00533D71" w:rsidRPr="00E761ED">
        <w:rPr>
          <w:rFonts w:ascii="Arial" w:hAnsi="Arial" w:cs="Arial"/>
          <w:sz w:val="20"/>
          <w:szCs w:val="20"/>
        </w:rPr>
        <w:t>EN ISO 29767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>: maximum 1 kg/m²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68684CF7" w14:textId="0787B0CF" w:rsidR="003E734E" w:rsidRPr="00826D99" w:rsidRDefault="003E734E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Melting point of fibres, according to DIN 4102-17: ≥ 1000 °C</w:t>
      </w:r>
      <w:r w:rsidR="003A57E2" w:rsidRPr="00826D99">
        <w:rPr>
          <w:rFonts w:ascii="Arial" w:hAnsi="Arial" w:cs="Arial"/>
          <w:color w:val="auto"/>
          <w:sz w:val="20"/>
          <w:szCs w:val="20"/>
          <w:lang w:val="en-GB"/>
        </w:rPr>
        <w:t>.</w:t>
      </w:r>
    </w:p>
    <w:p w14:paraId="7B9696D7" w14:textId="4E589514" w:rsidR="001D56D1" w:rsidRPr="00826D99" w:rsidRDefault="001D56D1" w:rsidP="00FA3321">
      <w:pPr>
        <w:pStyle w:val="Default"/>
        <w:spacing w:line="220" w:lineRule="exact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826D99">
        <w:rPr>
          <w:rFonts w:ascii="Arial" w:hAnsi="Arial" w:cs="Arial"/>
          <w:color w:val="auto"/>
          <w:sz w:val="20"/>
          <w:szCs w:val="20"/>
          <w:lang w:val="en-GB"/>
        </w:rPr>
        <w:t>Longitudinal air flow resist</w:t>
      </w:r>
      <w:r w:rsidR="00132933">
        <w:rPr>
          <w:rFonts w:ascii="Arial" w:hAnsi="Arial" w:cs="Arial"/>
          <w:color w:val="auto"/>
          <w:sz w:val="20"/>
          <w:szCs w:val="20"/>
          <w:lang w:val="en-GB"/>
        </w:rPr>
        <w:t>ance, according to EN 29053: ≥ 4</w:t>
      </w:r>
      <w:r w:rsidRPr="00826D99">
        <w:rPr>
          <w:rFonts w:ascii="Arial" w:hAnsi="Arial" w:cs="Arial"/>
          <w:color w:val="auto"/>
          <w:sz w:val="20"/>
          <w:szCs w:val="20"/>
          <w:lang w:val="en-GB"/>
        </w:rPr>
        <w:t xml:space="preserve">0 </w:t>
      </w:r>
      <w:proofErr w:type="spellStart"/>
      <w:r w:rsidRPr="00826D99">
        <w:rPr>
          <w:rFonts w:ascii="Arial" w:hAnsi="Arial" w:cs="Arial"/>
          <w:color w:val="auto"/>
          <w:sz w:val="20"/>
          <w:szCs w:val="20"/>
          <w:lang w:val="en-GB"/>
        </w:rPr>
        <w:t>kPa∙s</w:t>
      </w:r>
      <w:proofErr w:type="spellEnd"/>
      <w:r w:rsidRPr="00826D99">
        <w:rPr>
          <w:rFonts w:ascii="Arial" w:hAnsi="Arial" w:cs="Arial"/>
          <w:color w:val="auto"/>
          <w:sz w:val="20"/>
          <w:szCs w:val="20"/>
          <w:lang w:val="en-GB"/>
        </w:rPr>
        <w:t>/m²</w:t>
      </w:r>
    </w:p>
    <w:p w14:paraId="045D8C28" w14:textId="77777777" w:rsidR="00C26912" w:rsidRPr="00826D99" w:rsidRDefault="00C26912" w:rsidP="00FA3321">
      <w:pPr>
        <w:pStyle w:val="Default"/>
        <w:spacing w:line="220" w:lineRule="exact"/>
        <w:ind w:left="72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</w:p>
    <w:p w14:paraId="13D687A4" w14:textId="77777777" w:rsidR="0080327F" w:rsidRPr="00FA3321" w:rsidRDefault="0080327F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FA3321">
        <w:rPr>
          <w:rFonts w:ascii="Arial" w:hAnsi="Arial" w:cs="Arial"/>
          <w:b/>
          <w:sz w:val="20"/>
          <w:szCs w:val="20"/>
          <w:lang w:val="fr-FR"/>
        </w:rPr>
        <w:t xml:space="preserve">EN </w:t>
      </w:r>
      <w:proofErr w:type="spellStart"/>
      <w:r w:rsidRPr="00FA3321">
        <w:rPr>
          <w:rFonts w:ascii="Arial" w:hAnsi="Arial" w:cs="Arial"/>
          <w:b/>
          <w:sz w:val="20"/>
          <w:szCs w:val="20"/>
          <w:lang w:val="fr-FR"/>
        </w:rPr>
        <w:t>designation</w:t>
      </w:r>
      <w:proofErr w:type="spellEnd"/>
      <w:r w:rsidRPr="00FA3321">
        <w:rPr>
          <w:rFonts w:ascii="Arial" w:hAnsi="Arial" w:cs="Arial"/>
          <w:b/>
          <w:sz w:val="20"/>
          <w:szCs w:val="20"/>
          <w:lang w:val="fr-FR"/>
        </w:rPr>
        <w:t xml:space="preserve"> </w:t>
      </w:r>
      <w:proofErr w:type="gramStart"/>
      <w:r w:rsidRPr="00FA3321">
        <w:rPr>
          <w:rFonts w:ascii="Arial" w:hAnsi="Arial" w:cs="Arial"/>
          <w:b/>
          <w:sz w:val="20"/>
          <w:szCs w:val="20"/>
          <w:lang w:val="fr-FR"/>
        </w:rPr>
        <w:t>code:</w:t>
      </w:r>
      <w:proofErr w:type="gramEnd"/>
    </w:p>
    <w:p w14:paraId="303E5DBD" w14:textId="0B96B376" w:rsidR="0080327F" w:rsidRPr="00FA3321" w:rsidRDefault="009B7915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fr-FR"/>
        </w:rPr>
      </w:pPr>
      <w:r w:rsidRPr="00FA3321">
        <w:rPr>
          <w:rFonts w:ascii="Arial" w:hAnsi="Arial" w:cs="Arial"/>
          <w:sz w:val="20"/>
          <w:szCs w:val="20"/>
          <w:lang w:val="fr-FR"/>
        </w:rPr>
        <w:t>MW-EN14303-T</w:t>
      </w:r>
      <w:r w:rsidR="00B134D3" w:rsidRPr="00FA3321">
        <w:rPr>
          <w:rFonts w:ascii="Arial" w:hAnsi="Arial" w:cs="Arial"/>
          <w:sz w:val="20"/>
          <w:szCs w:val="20"/>
          <w:lang w:val="fr-FR"/>
        </w:rPr>
        <w:t>2</w:t>
      </w:r>
      <w:r w:rsidR="003E6A76" w:rsidRPr="00FA3321">
        <w:rPr>
          <w:rFonts w:ascii="Arial" w:hAnsi="Arial" w:cs="Arial"/>
          <w:sz w:val="20"/>
          <w:szCs w:val="20"/>
          <w:lang w:val="fr-FR"/>
        </w:rPr>
        <w:t>-WS1</w:t>
      </w:r>
      <w:r w:rsidRPr="00FA3321">
        <w:rPr>
          <w:rFonts w:ascii="Arial" w:hAnsi="Arial" w:cs="Arial"/>
          <w:sz w:val="20"/>
          <w:szCs w:val="20"/>
          <w:lang w:val="fr-FR"/>
        </w:rPr>
        <w:t>-</w:t>
      </w:r>
      <w:r w:rsidR="0080327F" w:rsidRPr="00FA3321">
        <w:rPr>
          <w:rFonts w:ascii="Arial" w:hAnsi="Arial" w:cs="Arial"/>
          <w:sz w:val="20"/>
          <w:szCs w:val="20"/>
          <w:lang w:val="fr-FR"/>
        </w:rPr>
        <w:t>C</w:t>
      </w:r>
      <w:r w:rsidRPr="00FA3321">
        <w:rPr>
          <w:rFonts w:ascii="Arial" w:hAnsi="Arial" w:cs="Arial"/>
          <w:sz w:val="20"/>
          <w:szCs w:val="20"/>
          <w:lang w:val="fr-FR"/>
        </w:rPr>
        <w:t>L10</w:t>
      </w:r>
    </w:p>
    <w:p w14:paraId="639EF067" w14:textId="77777777" w:rsidR="0080327F" w:rsidRPr="00FA3321" w:rsidRDefault="0080327F" w:rsidP="00FA3321">
      <w:pPr>
        <w:spacing w:line="220" w:lineRule="exact"/>
        <w:jc w:val="both"/>
        <w:rPr>
          <w:rFonts w:ascii="Arial" w:hAnsi="Arial" w:cs="Arial"/>
          <w:lang w:val="fr-FR"/>
        </w:rPr>
      </w:pPr>
    </w:p>
    <w:p w14:paraId="637989F7" w14:textId="77777777" w:rsidR="00E607E2" w:rsidRPr="00826D99" w:rsidRDefault="00E607E2" w:rsidP="00FA3321">
      <w:pPr>
        <w:spacing w:line="220" w:lineRule="exact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26D99">
        <w:rPr>
          <w:rFonts w:ascii="Arial" w:hAnsi="Arial" w:cs="Arial"/>
          <w:b/>
          <w:sz w:val="20"/>
          <w:szCs w:val="20"/>
          <w:lang w:val="en-GB"/>
        </w:rPr>
        <w:t>Standard Dimensions:</w:t>
      </w:r>
    </w:p>
    <w:p w14:paraId="3EA27571" w14:textId="5511A59F" w:rsidR="00625C10" w:rsidRPr="00826D99" w:rsidRDefault="00825659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625C10" w:rsidRPr="00826D99">
        <w:rPr>
          <w:rFonts w:ascii="Arial" w:hAnsi="Arial" w:cs="Arial"/>
          <w:sz w:val="20"/>
          <w:szCs w:val="20"/>
          <w:lang w:val="en-GB"/>
        </w:rPr>
        <w:t xml:space="preserve"> length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shall </w:t>
      </w:r>
      <w:proofErr w:type="gramStart"/>
      <w:r w:rsidR="006934DE" w:rsidRPr="00826D99">
        <w:rPr>
          <w:rFonts w:ascii="Arial" w:hAnsi="Arial" w:cs="Arial"/>
          <w:sz w:val="20"/>
          <w:szCs w:val="20"/>
          <w:lang w:val="en-GB"/>
        </w:rPr>
        <w:t>be:</w:t>
      </w:r>
      <w:proofErr w:type="gramEnd"/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</w:t>
      </w:r>
      <w:r w:rsidR="0027787A">
        <w:rPr>
          <w:rFonts w:ascii="Arial" w:hAnsi="Arial" w:cs="Arial"/>
          <w:sz w:val="20"/>
          <w:szCs w:val="20"/>
          <w:lang w:val="en-GB"/>
        </w:rPr>
        <w:t xml:space="preserve">from </w:t>
      </w:r>
      <w:r w:rsidR="00B134D3" w:rsidRPr="00826D99">
        <w:rPr>
          <w:rFonts w:ascii="Arial" w:hAnsi="Arial" w:cs="Arial"/>
          <w:sz w:val="20"/>
          <w:szCs w:val="20"/>
          <w:lang w:val="en-GB"/>
        </w:rPr>
        <w:t>2000</w:t>
      </w:r>
      <w:r w:rsidR="0027787A">
        <w:rPr>
          <w:rFonts w:ascii="Arial" w:hAnsi="Arial" w:cs="Arial"/>
          <w:sz w:val="20"/>
          <w:szCs w:val="20"/>
          <w:lang w:val="en-GB"/>
        </w:rPr>
        <w:t xml:space="preserve"> mm to</w:t>
      </w:r>
      <w:r w:rsidR="00B134D3" w:rsidRPr="00826D99">
        <w:rPr>
          <w:rFonts w:ascii="Arial" w:hAnsi="Arial" w:cs="Arial"/>
          <w:sz w:val="20"/>
          <w:szCs w:val="20"/>
          <w:lang w:val="en-GB"/>
        </w:rPr>
        <w:t xml:space="preserve"> 6000</w:t>
      </w:r>
      <w:r w:rsidR="0027787A">
        <w:rPr>
          <w:rFonts w:ascii="Arial" w:hAnsi="Arial" w:cs="Arial"/>
          <w:sz w:val="20"/>
          <w:szCs w:val="20"/>
          <w:lang w:val="en-GB"/>
        </w:rPr>
        <w:t xml:space="preserve"> mm, depending on the thickness.</w:t>
      </w:r>
    </w:p>
    <w:p w14:paraId="6B2D6965" w14:textId="6C37723C" w:rsidR="00EA68FD" w:rsidRDefault="00825659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GB"/>
        </w:rPr>
      </w:pPr>
      <w:r w:rsidRPr="00826D99">
        <w:rPr>
          <w:rFonts w:ascii="Arial" w:hAnsi="Arial" w:cs="Arial"/>
          <w:sz w:val="20"/>
          <w:szCs w:val="20"/>
          <w:lang w:val="en-GB"/>
        </w:rPr>
        <w:t>Wired</w:t>
      </w:r>
      <w:r w:rsidR="002B6326" w:rsidRPr="00826D99">
        <w:rPr>
          <w:rFonts w:ascii="Arial" w:hAnsi="Arial" w:cs="Arial"/>
          <w:sz w:val="20"/>
          <w:szCs w:val="20"/>
          <w:lang w:val="en-GB"/>
        </w:rPr>
        <w:t xml:space="preserve"> mat</w:t>
      </w:r>
      <w:r w:rsidR="00E9179A">
        <w:rPr>
          <w:rFonts w:ascii="Arial" w:hAnsi="Arial" w:cs="Arial"/>
          <w:sz w:val="20"/>
          <w:szCs w:val="20"/>
          <w:lang w:val="en-GB"/>
        </w:rPr>
        <w:t xml:space="preserve"> width shall be 500, 900 or</w:t>
      </w:r>
      <w:r w:rsidR="006934DE" w:rsidRPr="00826D99">
        <w:rPr>
          <w:rFonts w:ascii="Arial" w:hAnsi="Arial" w:cs="Arial"/>
          <w:sz w:val="20"/>
          <w:szCs w:val="20"/>
          <w:lang w:val="en-GB"/>
        </w:rPr>
        <w:t xml:space="preserve"> 1000 mm.</w:t>
      </w:r>
    </w:p>
    <w:p w14:paraId="3E06FFDA" w14:textId="13D7267B" w:rsidR="0030485E" w:rsidRPr="001F35C2" w:rsidRDefault="00825659" w:rsidP="00FA3321">
      <w:pPr>
        <w:spacing w:line="220" w:lineRule="exact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Wired </w:t>
      </w:r>
      <w:r w:rsidR="002B6326">
        <w:rPr>
          <w:rFonts w:ascii="Arial" w:hAnsi="Arial" w:cs="Arial"/>
          <w:sz w:val="20"/>
          <w:szCs w:val="20"/>
          <w:lang w:val="en-GB"/>
        </w:rPr>
        <w:t>mat</w:t>
      </w:r>
      <w:r w:rsidR="00E607E2">
        <w:rPr>
          <w:rFonts w:ascii="Arial" w:hAnsi="Arial" w:cs="Arial"/>
          <w:sz w:val="20"/>
          <w:szCs w:val="20"/>
          <w:lang w:val="en-GB"/>
        </w:rPr>
        <w:t xml:space="preserve"> thickness shall be</w:t>
      </w:r>
      <w:r w:rsidR="00F8018E">
        <w:rPr>
          <w:rFonts w:ascii="Arial" w:hAnsi="Arial" w:cs="Arial"/>
          <w:sz w:val="20"/>
          <w:szCs w:val="20"/>
          <w:lang w:val="en-GB"/>
        </w:rPr>
        <w:t>:</w:t>
      </w:r>
      <w:r w:rsidR="006934DE">
        <w:rPr>
          <w:rFonts w:ascii="Arial" w:hAnsi="Arial" w:cs="Arial"/>
          <w:sz w:val="20"/>
          <w:szCs w:val="20"/>
          <w:lang w:val="en-GB"/>
        </w:rPr>
        <w:t xml:space="preserve"> 60, 80</w:t>
      </w:r>
      <w:r w:rsidR="00F8018E">
        <w:rPr>
          <w:rFonts w:ascii="Arial" w:hAnsi="Arial" w:cs="Arial"/>
          <w:sz w:val="20"/>
          <w:szCs w:val="20"/>
          <w:lang w:val="en-GB"/>
        </w:rPr>
        <w:t xml:space="preserve"> mm</w:t>
      </w:r>
      <w:r w:rsidR="00CF6D4E">
        <w:rPr>
          <w:rFonts w:ascii="Arial" w:hAnsi="Arial" w:cs="Arial"/>
          <w:sz w:val="20"/>
          <w:szCs w:val="20"/>
          <w:lang w:val="en-GB"/>
        </w:rPr>
        <w:t>.</w:t>
      </w:r>
    </w:p>
    <w:sectPr w:rsidR="0030485E" w:rsidRPr="001F35C2" w:rsidSect="00FA3321">
      <w:pgSz w:w="11907" w:h="16839" w:code="9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2446" w14:textId="77777777" w:rsidR="006F0C43" w:rsidRDefault="006F0C43" w:rsidP="00533D71">
      <w:r>
        <w:separator/>
      </w:r>
    </w:p>
  </w:endnote>
  <w:endnote w:type="continuationSeparator" w:id="0">
    <w:p w14:paraId="4B1E334E" w14:textId="77777777" w:rsidR="006F0C43" w:rsidRDefault="006F0C43" w:rsidP="0053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BT-Ligh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9B5F" w14:textId="77777777" w:rsidR="006F0C43" w:rsidRDefault="006F0C43" w:rsidP="00533D71">
      <w:r>
        <w:separator/>
      </w:r>
    </w:p>
  </w:footnote>
  <w:footnote w:type="continuationSeparator" w:id="0">
    <w:p w14:paraId="0F48FF50" w14:textId="77777777" w:rsidR="006F0C43" w:rsidRDefault="006F0C43" w:rsidP="0053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6572968">
    <w:abstractNumId w:val="1"/>
  </w:num>
  <w:num w:numId="2" w16cid:durableId="1110473423">
    <w:abstractNumId w:val="3"/>
  </w:num>
  <w:num w:numId="3" w16cid:durableId="422185742">
    <w:abstractNumId w:val="2"/>
  </w:num>
  <w:num w:numId="4" w16cid:durableId="1636520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6E"/>
    <w:rsid w:val="00002600"/>
    <w:rsid w:val="000116DC"/>
    <w:rsid w:val="00132933"/>
    <w:rsid w:val="00140193"/>
    <w:rsid w:val="00146A35"/>
    <w:rsid w:val="001725E7"/>
    <w:rsid w:val="001D56D1"/>
    <w:rsid w:val="001F35C2"/>
    <w:rsid w:val="00201BCA"/>
    <w:rsid w:val="00233D5F"/>
    <w:rsid w:val="0027787A"/>
    <w:rsid w:val="002B6326"/>
    <w:rsid w:val="0030485E"/>
    <w:rsid w:val="003276BC"/>
    <w:rsid w:val="00342E01"/>
    <w:rsid w:val="00350131"/>
    <w:rsid w:val="003A57E2"/>
    <w:rsid w:val="003E6A76"/>
    <w:rsid w:val="003E734E"/>
    <w:rsid w:val="004E0D5B"/>
    <w:rsid w:val="004F5293"/>
    <w:rsid w:val="005134B4"/>
    <w:rsid w:val="00533D71"/>
    <w:rsid w:val="00543135"/>
    <w:rsid w:val="005B3BFD"/>
    <w:rsid w:val="005B4DED"/>
    <w:rsid w:val="005E0569"/>
    <w:rsid w:val="00625C10"/>
    <w:rsid w:val="0065437C"/>
    <w:rsid w:val="00655D6D"/>
    <w:rsid w:val="00677FC7"/>
    <w:rsid w:val="006934DE"/>
    <w:rsid w:val="006D54A3"/>
    <w:rsid w:val="006E01F9"/>
    <w:rsid w:val="006F0C43"/>
    <w:rsid w:val="0071676B"/>
    <w:rsid w:val="007D65AA"/>
    <w:rsid w:val="007E38F7"/>
    <w:rsid w:val="0080327F"/>
    <w:rsid w:val="00825659"/>
    <w:rsid w:val="00826D99"/>
    <w:rsid w:val="00831E05"/>
    <w:rsid w:val="00841A77"/>
    <w:rsid w:val="00852858"/>
    <w:rsid w:val="00882E60"/>
    <w:rsid w:val="008C22BE"/>
    <w:rsid w:val="008F57B0"/>
    <w:rsid w:val="00904367"/>
    <w:rsid w:val="00935CFA"/>
    <w:rsid w:val="009B099A"/>
    <w:rsid w:val="009B7915"/>
    <w:rsid w:val="009E29D8"/>
    <w:rsid w:val="00A17367"/>
    <w:rsid w:val="00A427D0"/>
    <w:rsid w:val="00A767AE"/>
    <w:rsid w:val="00AF40ED"/>
    <w:rsid w:val="00B134D3"/>
    <w:rsid w:val="00B31A99"/>
    <w:rsid w:val="00B73BFA"/>
    <w:rsid w:val="00B76EAD"/>
    <w:rsid w:val="00B93A6E"/>
    <w:rsid w:val="00BC3155"/>
    <w:rsid w:val="00C26912"/>
    <w:rsid w:val="00C7651D"/>
    <w:rsid w:val="00C86731"/>
    <w:rsid w:val="00CC3E36"/>
    <w:rsid w:val="00CF6D4E"/>
    <w:rsid w:val="00D066FA"/>
    <w:rsid w:val="00D52890"/>
    <w:rsid w:val="00D54CBE"/>
    <w:rsid w:val="00DC6C8F"/>
    <w:rsid w:val="00E607E2"/>
    <w:rsid w:val="00E9179A"/>
    <w:rsid w:val="00EA68FD"/>
    <w:rsid w:val="00EB6253"/>
    <w:rsid w:val="00EC7AB7"/>
    <w:rsid w:val="00EE6367"/>
    <w:rsid w:val="00F04B91"/>
    <w:rsid w:val="00F07E0A"/>
    <w:rsid w:val="00F13496"/>
    <w:rsid w:val="00F32272"/>
    <w:rsid w:val="00F4765F"/>
    <w:rsid w:val="00F8018E"/>
    <w:rsid w:val="00FA3321"/>
    <w:rsid w:val="00FA466D"/>
    <w:rsid w:val="00FB4C3C"/>
    <w:rsid w:val="00FC0344"/>
    <w:rsid w:val="00FC7F3B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E6B483"/>
  <w15:docId w15:val="{E27C130F-88A1-499A-8F70-2B92F2C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Pripombasklic">
    <w:name w:val="annotation reference"/>
    <w:basedOn w:val="Privzetapisavaodstavka"/>
    <w:uiPriority w:val="99"/>
    <w:semiHidden/>
    <w:unhideWhenUsed/>
    <w:rsid w:val="00E607E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07E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607E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Odstavekseznama">
    <w:name w:val="List Paragraph"/>
    <w:basedOn w:val="Navaden"/>
    <w:uiPriority w:val="34"/>
    <w:qFormat/>
    <w:rsid w:val="00EE6367"/>
    <w:pPr>
      <w:ind w:left="720"/>
      <w:contextualSpacing/>
    </w:pPr>
  </w:style>
  <w:style w:type="table" w:styleId="Tabelamrea">
    <w:name w:val="Table Grid"/>
    <w:basedOn w:val="Navadnatabela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C269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nauf.Countr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Italy</TermName>
          <TermId xmlns="http://schemas.microsoft.com/office/infopath/2007/PartnerControls">7e84769a-95b3-4c7f-9719-6041df0294bc</TermId>
        </TermInfo>
      </Terms>
    </Knauf.CountryMulti.TaxHTField>
    <Knauf.Company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Knauf Insulation SPA</TermName>
          <TermId xmlns="http://schemas.microsoft.com/office/infopath/2007/PartnerControls">6cbcd044-9ad2-4b37-8761-ac56592db8c9</TermId>
        </TermInfo>
      </Terms>
    </Knauf.CompanyMulti.TaxHTField>
    <Knauf.RegionMulti.TaxHTField xmlns="urn:Knauf:SharePoint">
      <Terms xmlns="http://schemas.microsoft.com/office/infopath/2007/PartnerControls">
        <TermInfo xmlns="http://schemas.microsoft.com/office/infopath/2007/PartnerControls">
          <TermName xmlns="http://schemas.microsoft.com/office/infopath/2007/PartnerControls">KIWE</TermName>
          <TermId xmlns="http://schemas.microsoft.com/office/infopath/2007/PartnerControls">b6c6d346-9485-4b29-88f7-5e4a6f4a1c3a</TermId>
        </TermInfo>
      </Terms>
    </Knauf.RegionMulti.TaxHTField>
    <TaxCatchAll xmlns="b7af58e9-505c-4b6d-8d32-56fc896d3aa9">
      <Value>3</Value>
      <Value>2</Value>
      <Value>1</Value>
    </TaxCatchAll>
    <TaxKeywordTaxHTField xmlns="b7af58e9-505c-4b6d-8d32-56fc896d3aa9">
      <Terms xmlns="http://schemas.microsoft.com/office/infopath/2007/PartnerControls"/>
    </TaxKeywordTaxHTField>
    <Knauf.LocationMulti.TaxHTField xmlns="urn:Knauf:SharePoint">
      <Terms xmlns="http://schemas.microsoft.com/office/infopath/2007/PartnerControls"/>
    </Knauf.LocationMulti.TaxHTField>
    <Knauf.DepartmentMulti.TaxHTField xmlns="urn:Knauf:SharePoint">
      <Terms xmlns="http://schemas.microsoft.com/office/infopath/2007/PartnerControls"/>
    </Knauf.DepartmentMulti.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F3B3F0DA4C41930F20C6C1E7D113" ma:contentTypeVersion="13" ma:contentTypeDescription="Create a new document." ma:contentTypeScope="" ma:versionID="957fde8b3bec6450fa408ed11c87b023">
  <xsd:schema xmlns:xsd="http://www.w3.org/2001/XMLSchema" xmlns:xs="http://www.w3.org/2001/XMLSchema" xmlns:p="http://schemas.microsoft.com/office/2006/metadata/properties" xmlns:ns2="b7af58e9-505c-4b6d-8d32-56fc896d3aa9" xmlns:ns3="urn:Knauf:SharePoint" targetNamespace="http://schemas.microsoft.com/office/2006/metadata/properties" ma:root="true" ma:fieldsID="6f0c409df3f31aa75df01455c1597c72" ns2:_="" ns3:_="">
    <xsd:import namespace="b7af58e9-505c-4b6d-8d32-56fc896d3aa9"/>
    <xsd:import namespace="urn:Knauf:SharePoint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Knauf.CompanyMulti.TaxHTField" minOccurs="0"/>
                <xsd:element ref="ns3:Knauf.CountryMulti.TaxHTField" minOccurs="0"/>
                <xsd:element ref="ns3:Knauf.DepartmentMulti.TaxHTField" minOccurs="0"/>
                <xsd:element ref="ns3:Knauf.LocationMulti.TaxHTField" minOccurs="0"/>
                <xsd:element ref="ns3:Knauf.RegionMulti.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58e9-505c-4b6d-8d32-56fc896d3aa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f2ca994e-af34-4201-b48a-8ed6c626547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Colonna per tutti i valori di tassonomia" ma:hidden="true" ma:list="{6295c353-a2b0-4206-a035-0a084e6dfe8d}" ma:internalName="TaxCatchAll" ma:showField="CatchAllData" ma:web="b7af58e9-505c-4b6d-8d32-56fc896d3a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urn:Knauf:SharePoint" elementFormDefault="qualified">
    <xsd:import namespace="http://schemas.microsoft.com/office/2006/documentManagement/types"/>
    <xsd:import namespace="http://schemas.microsoft.com/office/infopath/2007/PartnerControls"/>
    <xsd:element name="Knauf.CompanyMulti.TaxHTField" ma:index="12" nillable="true" ma:taxonomy="true" ma:internalName="knCompanyMultiTaxHTField" ma:taxonomyFieldName="knCompanyMulti" ma:displayName="Company" ma:fieldId="{51549ae3-83f2-4407-9b38-0056973c0dd0}" ma:taxonomyMulti="true" ma:sspId="f2ca994e-af34-4201-b48a-8ed6c6265478" ma:termSetId="7cc8d493-7f4e-4371-aeaa-45177294c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CountryMulti.TaxHTField" ma:index="14" nillable="true" ma:taxonomy="true" ma:internalName="knCountryMultiTaxHTField" ma:taxonomyFieldName="knCountryMulti" ma:displayName="Country" ma:fieldId="{97296cf0-f310-45c1-bbd7-7b93f99a9146}" ma:taxonomyMulti="true" ma:sspId="f2ca994e-af34-4201-b48a-8ed6c6265478" ma:termSetId="ca559cce-198a-40c2-96e1-840d5f1c9a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DepartmentMulti.TaxHTField" ma:index="16" nillable="true" ma:taxonomy="true" ma:internalName="knDepartmentMultiTaxHTField" ma:taxonomyFieldName="knDepartmentMulti" ma:displayName="Department" ma:fieldId="{03b6a289-0f23-476d-b92f-fe2ad907be73}" ma:taxonomyMulti="true" ma:sspId="f2ca994e-af34-4201-b48a-8ed6c6265478" ma:termSetId="21f8ccb5-3c74-4827-8616-35309b17aa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LocationMulti.TaxHTField" ma:index="18" nillable="true" ma:taxonomy="true" ma:internalName="knLocationMultiTaxHTField" ma:taxonomyFieldName="knLocationMulti" ma:displayName="Location" ma:fieldId="{ae9346f5-ef99-4e26-af31-06e8db55e8e6}" ma:taxonomyMulti="true" ma:sspId="f2ca994e-af34-4201-b48a-8ed6c6265478" ma:termSetId="725dbfc8-dd29-4c2d-b817-6854c5178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nauf.RegionMulti.TaxHTField" ma:index="20" nillable="true" ma:taxonomy="true" ma:internalName="knRegionMultiTaxHTField" ma:taxonomyFieldName="knRegionMulti" ma:displayName="Region" ma:fieldId="{b671f407-eca4-4ecc-b463-966934f7a0d5}" ma:taxonomyMulti="true" ma:sspId="f2ca994e-af34-4201-b48a-8ed6c6265478" ma:termSetId="2346fd2d-d692-4cd0-8191-a5c51d2376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DAD87-929C-496A-8428-098BD843E2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9DF7D0-5C27-4D90-9D4F-D4F4A4182D4B}">
  <ds:schemaRefs>
    <ds:schemaRef ds:uri="http://schemas.microsoft.com/office/2006/metadata/properties"/>
    <ds:schemaRef ds:uri="http://schemas.microsoft.com/office/infopath/2007/PartnerControls"/>
    <ds:schemaRef ds:uri="urn:Knauf:SharePoint"/>
    <ds:schemaRef ds:uri="b7af58e9-505c-4b6d-8d32-56fc896d3aa9"/>
  </ds:schemaRefs>
</ds:datastoreItem>
</file>

<file path=customXml/itemProps3.xml><?xml version="1.0" encoding="utf-8"?>
<ds:datastoreItem xmlns:ds="http://schemas.openxmlformats.org/officeDocument/2006/customXml" ds:itemID="{29439F79-E09C-41A7-8579-0280C9C5A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58e9-505c-4b6d-8d32-56fc896d3aa9"/>
    <ds:schemaRef ds:uri="urn:Knauf:SharePoint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9053EA-8DF3-432B-9F84-C70322E439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2060</Characters>
  <Application>Microsoft Office Word</Application>
  <DocSecurity>4</DocSecurity>
  <Lines>17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Knauf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Bertoncelj, Masa (ext.)</cp:lastModifiedBy>
  <cp:revision>2</cp:revision>
  <dcterms:created xsi:type="dcterms:W3CDTF">2023-06-02T12:27:00Z</dcterms:created>
  <dcterms:modified xsi:type="dcterms:W3CDTF">2023-06-02T12:27:00Z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0x010100F88AF3B3F0DA4C41930F20C6C1E7D113</vt:lpwstr>
  </property>
  <property fmtid="{D5CDD505-2E9C-101B-9397-08002B2CF9AE}" pid="3" name="TaxKeyword">
    <vt:lpwstr/>
  </property>
  <property fmtid="{D5CDD505-2E9C-101B-9397-08002B2CF9AE}" pid="4" name="knCountryMulti">
    <vt:lpwstr>2;#Italy|7e84769a-95b3-4c7f-9719-6041df0294bc</vt:lpwstr>
  </property>
  <property fmtid="{D5CDD505-2E9C-101B-9397-08002B2CF9AE}" pid="5" name="knLocationMulti">
    <vt:lpwstr/>
  </property>
  <property fmtid="{D5CDD505-2E9C-101B-9397-08002B2CF9AE}" pid="6" name="knCompanyMulti">
    <vt:lpwstr>1;#Knauf Insulation SPA|6cbcd044-9ad2-4b37-8761-ac56592db8c9</vt:lpwstr>
  </property>
  <property fmtid="{D5CDD505-2E9C-101B-9397-08002B2CF9AE}" pid="7" name="knDepartmentMulti">
    <vt:lpwstr/>
  </property>
  <property fmtid="{D5CDD505-2E9C-101B-9397-08002B2CF9AE}" pid="8" name="knRegionMulti">
    <vt:lpwstr>3;#KIWE|b6c6d346-9485-4b29-88f7-5e4a6f4a1c3a</vt:lpwstr>
  </property>
</Properties>
</file>